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2"/>
        <w:ind w:left="118"/>
        <w:jc w:val="both"/>
      </w:pPr>
      <w:r>
        <w:rPr/>
        <w:t>LEY</w:t>
      </w:r>
      <w:r>
        <w:rPr>
          <w:spacing w:val="-7"/>
        </w:rPr>
        <w:t> </w:t>
      </w:r>
      <w:r>
        <w:rPr/>
        <w:t>DEL</w:t>
      </w:r>
      <w:r>
        <w:rPr>
          <w:spacing w:val="-6"/>
        </w:rPr>
        <w:t> </w:t>
      </w:r>
      <w:r>
        <w:rPr/>
        <w:t>TRIBUNAL</w:t>
      </w:r>
      <w:r>
        <w:rPr>
          <w:spacing w:val="-6"/>
        </w:rPr>
        <w:t> </w:t>
      </w:r>
      <w:r>
        <w:rPr/>
        <w:t>DE</w:t>
      </w:r>
      <w:r>
        <w:rPr>
          <w:spacing w:val="-6"/>
        </w:rPr>
        <w:t> </w:t>
      </w:r>
      <w:r>
        <w:rPr/>
        <w:t>JUSTICIA</w:t>
      </w:r>
      <w:r>
        <w:rPr>
          <w:spacing w:val="-4"/>
        </w:rPr>
        <w:t> </w:t>
      </w:r>
      <w:r>
        <w:rPr/>
        <w:t>ADMINISTRATIVA</w:t>
      </w:r>
      <w:r>
        <w:rPr>
          <w:spacing w:val="-6"/>
        </w:rPr>
        <w:t> </w:t>
      </w:r>
      <w:r>
        <w:rPr/>
        <w:t>DEL</w:t>
      </w:r>
      <w:r>
        <w:rPr>
          <w:spacing w:val="-4"/>
        </w:rPr>
        <w:t> </w:t>
      </w:r>
      <w:r>
        <w:rPr/>
        <w:t>ESTADO</w:t>
      </w:r>
      <w:r>
        <w:rPr>
          <w:spacing w:val="-5"/>
        </w:rPr>
        <w:t> </w:t>
      </w:r>
      <w:r>
        <w:rPr/>
        <w:t>DE</w:t>
      </w:r>
      <w:r>
        <w:rPr>
          <w:spacing w:val="-6"/>
        </w:rPr>
        <w:t> </w:t>
      </w:r>
      <w:r>
        <w:rPr>
          <w:spacing w:val="-2"/>
        </w:rPr>
        <w:t>HIDALGO.</w:t>
      </w:r>
    </w:p>
    <w:p>
      <w:pPr>
        <w:spacing w:before="229"/>
        <w:ind w:left="118" w:right="292" w:firstLine="0"/>
        <w:jc w:val="left"/>
        <w:rPr>
          <w:rFonts w:ascii="Arial" w:hAnsi="Arial"/>
          <w:i/>
          <w:sz w:val="20"/>
        </w:rPr>
      </w:pPr>
      <w:r>
        <w:rPr>
          <w:rFonts w:ascii="Arial" w:hAnsi="Arial"/>
          <w:i/>
          <w:sz w:val="20"/>
        </w:rPr>
        <w:t>ÚLTIMA</w:t>
      </w:r>
      <w:r>
        <w:rPr>
          <w:rFonts w:ascii="Arial" w:hAnsi="Arial"/>
          <w:i/>
          <w:spacing w:val="80"/>
          <w:sz w:val="20"/>
        </w:rPr>
        <w:t> </w:t>
      </w:r>
      <w:r>
        <w:rPr>
          <w:rFonts w:ascii="Arial" w:hAnsi="Arial"/>
          <w:i/>
          <w:sz w:val="20"/>
        </w:rPr>
        <w:t>REFORMA</w:t>
      </w:r>
      <w:r>
        <w:rPr>
          <w:rFonts w:ascii="Arial" w:hAnsi="Arial"/>
          <w:i/>
          <w:spacing w:val="80"/>
          <w:sz w:val="20"/>
        </w:rPr>
        <w:t> </w:t>
      </w:r>
      <w:r>
        <w:rPr>
          <w:rFonts w:ascii="Arial" w:hAnsi="Arial"/>
          <w:i/>
          <w:sz w:val="20"/>
        </w:rPr>
        <w:t>PUBLICADA</w:t>
      </w:r>
      <w:r>
        <w:rPr>
          <w:rFonts w:ascii="Arial" w:hAnsi="Arial"/>
          <w:i/>
          <w:spacing w:val="80"/>
          <w:sz w:val="20"/>
        </w:rPr>
        <w:t> </w:t>
      </w:r>
      <w:r>
        <w:rPr>
          <w:rFonts w:ascii="Arial" w:hAnsi="Arial"/>
          <w:i/>
          <w:sz w:val="20"/>
        </w:rPr>
        <w:t>EN</w:t>
      </w:r>
      <w:r>
        <w:rPr>
          <w:rFonts w:ascii="Arial" w:hAnsi="Arial"/>
          <w:i/>
          <w:spacing w:val="80"/>
          <w:sz w:val="20"/>
        </w:rPr>
        <w:t> </w:t>
      </w:r>
      <w:r>
        <w:rPr>
          <w:rFonts w:ascii="Arial" w:hAnsi="Arial"/>
          <w:i/>
          <w:sz w:val="20"/>
        </w:rPr>
        <w:t>EL</w:t>
      </w:r>
      <w:r>
        <w:rPr>
          <w:rFonts w:ascii="Arial" w:hAnsi="Arial"/>
          <w:i/>
          <w:spacing w:val="80"/>
          <w:sz w:val="20"/>
        </w:rPr>
        <w:t> </w:t>
      </w:r>
      <w:r>
        <w:rPr>
          <w:rFonts w:ascii="Arial" w:hAnsi="Arial"/>
          <w:i/>
          <w:sz w:val="20"/>
        </w:rPr>
        <w:t>ALCANCE</w:t>
      </w:r>
      <w:r>
        <w:rPr>
          <w:rFonts w:ascii="Arial" w:hAnsi="Arial"/>
          <w:i/>
          <w:spacing w:val="80"/>
          <w:sz w:val="20"/>
        </w:rPr>
        <w:t> </w:t>
      </w:r>
      <w:r>
        <w:rPr>
          <w:rFonts w:ascii="Arial" w:hAnsi="Arial"/>
          <w:i/>
          <w:sz w:val="20"/>
        </w:rPr>
        <w:t>TRES</w:t>
      </w:r>
      <w:r>
        <w:rPr>
          <w:rFonts w:ascii="Arial" w:hAnsi="Arial"/>
          <w:i/>
          <w:spacing w:val="80"/>
          <w:sz w:val="20"/>
        </w:rPr>
        <w:t> </w:t>
      </w:r>
      <w:r>
        <w:rPr>
          <w:rFonts w:ascii="Arial" w:hAnsi="Arial"/>
          <w:i/>
          <w:sz w:val="20"/>
        </w:rPr>
        <w:t>DEL</w:t>
      </w:r>
      <w:r>
        <w:rPr>
          <w:rFonts w:ascii="Arial" w:hAnsi="Arial"/>
          <w:i/>
          <w:spacing w:val="80"/>
          <w:sz w:val="20"/>
        </w:rPr>
        <w:t> </w:t>
      </w:r>
      <w:r>
        <w:rPr>
          <w:rFonts w:ascii="Arial" w:hAnsi="Arial"/>
          <w:i/>
          <w:sz w:val="20"/>
        </w:rPr>
        <w:t>PERIÓDICO</w:t>
      </w:r>
      <w:r>
        <w:rPr>
          <w:rFonts w:ascii="Arial" w:hAnsi="Arial"/>
          <w:i/>
          <w:spacing w:val="80"/>
          <w:sz w:val="20"/>
        </w:rPr>
        <w:t> </w:t>
      </w:r>
      <w:r>
        <w:rPr>
          <w:rFonts w:ascii="Arial" w:hAnsi="Arial"/>
          <w:i/>
          <w:sz w:val="20"/>
        </w:rPr>
        <w:t>OFICIAL:</w:t>
      </w:r>
      <w:r>
        <w:rPr>
          <w:rFonts w:ascii="Arial" w:hAnsi="Arial"/>
          <w:i/>
          <w:spacing w:val="80"/>
          <w:sz w:val="20"/>
        </w:rPr>
        <w:t> </w:t>
      </w:r>
      <w:r>
        <w:rPr>
          <w:rFonts w:ascii="Arial" w:hAnsi="Arial"/>
          <w:i/>
          <w:sz w:val="20"/>
        </w:rPr>
        <w:t>13</w:t>
      </w:r>
      <w:r>
        <w:rPr>
          <w:rFonts w:ascii="Arial" w:hAnsi="Arial"/>
          <w:i/>
          <w:spacing w:val="80"/>
          <w:sz w:val="20"/>
        </w:rPr>
        <w:t> </w:t>
      </w:r>
      <w:r>
        <w:rPr>
          <w:rFonts w:ascii="Arial" w:hAnsi="Arial"/>
          <w:i/>
          <w:sz w:val="20"/>
        </w:rPr>
        <w:t>DE SEPTIEMBRE DE 2021.</w:t>
      </w:r>
    </w:p>
    <w:p>
      <w:pPr>
        <w:pStyle w:val="BodyText"/>
        <w:spacing w:before="1"/>
        <w:rPr>
          <w:rFonts w:ascii="Arial"/>
          <w:i/>
        </w:rPr>
      </w:pPr>
    </w:p>
    <w:p>
      <w:pPr>
        <w:spacing w:before="0"/>
        <w:ind w:left="118" w:right="0" w:firstLine="0"/>
        <w:jc w:val="both"/>
        <w:rPr>
          <w:rFonts w:ascii="Arial" w:hAnsi="Arial"/>
          <w:i/>
          <w:sz w:val="20"/>
        </w:rPr>
      </w:pPr>
      <w:r>
        <w:rPr>
          <w:rFonts w:ascii="Arial" w:hAnsi="Arial"/>
          <w:i/>
          <w:sz w:val="20"/>
        </w:rPr>
        <w:t>Ley</w:t>
      </w:r>
      <w:r>
        <w:rPr>
          <w:rFonts w:ascii="Arial" w:hAnsi="Arial"/>
          <w:i/>
          <w:spacing w:val="-5"/>
          <w:sz w:val="20"/>
        </w:rPr>
        <w:t> </w:t>
      </w:r>
      <w:r>
        <w:rPr>
          <w:rFonts w:ascii="Arial" w:hAnsi="Arial"/>
          <w:i/>
          <w:sz w:val="20"/>
        </w:rPr>
        <w:t>publicada</w:t>
      </w:r>
      <w:r>
        <w:rPr>
          <w:rFonts w:ascii="Arial" w:hAnsi="Arial"/>
          <w:i/>
          <w:spacing w:val="-4"/>
          <w:sz w:val="20"/>
        </w:rPr>
        <w:t> </w:t>
      </w:r>
      <w:r>
        <w:rPr>
          <w:rFonts w:ascii="Arial" w:hAnsi="Arial"/>
          <w:i/>
          <w:sz w:val="20"/>
        </w:rPr>
        <w:t>en</w:t>
      </w:r>
      <w:r>
        <w:rPr>
          <w:rFonts w:ascii="Arial" w:hAnsi="Arial"/>
          <w:i/>
          <w:spacing w:val="-5"/>
          <w:sz w:val="20"/>
        </w:rPr>
        <w:t> </w:t>
      </w:r>
      <w:r>
        <w:rPr>
          <w:rFonts w:ascii="Arial" w:hAnsi="Arial"/>
          <w:i/>
          <w:sz w:val="20"/>
        </w:rPr>
        <w:t>el</w:t>
      </w:r>
      <w:r>
        <w:rPr>
          <w:rFonts w:ascii="Arial" w:hAnsi="Arial"/>
          <w:i/>
          <w:spacing w:val="-5"/>
          <w:sz w:val="20"/>
        </w:rPr>
        <w:t> </w:t>
      </w:r>
      <w:r>
        <w:rPr>
          <w:rFonts w:ascii="Arial" w:hAnsi="Arial"/>
          <w:i/>
          <w:sz w:val="20"/>
        </w:rPr>
        <w:t>Periódico</w:t>
      </w:r>
      <w:r>
        <w:rPr>
          <w:rFonts w:ascii="Arial" w:hAnsi="Arial"/>
          <w:i/>
          <w:spacing w:val="-6"/>
          <w:sz w:val="20"/>
        </w:rPr>
        <w:t> </w:t>
      </w:r>
      <w:r>
        <w:rPr>
          <w:rFonts w:ascii="Arial" w:hAnsi="Arial"/>
          <w:i/>
          <w:sz w:val="20"/>
        </w:rPr>
        <w:t>Oficial</w:t>
      </w:r>
      <w:r>
        <w:rPr>
          <w:rFonts w:ascii="Arial" w:hAnsi="Arial"/>
          <w:i/>
          <w:spacing w:val="-3"/>
          <w:sz w:val="20"/>
        </w:rPr>
        <w:t> </w:t>
      </w:r>
      <w:r>
        <w:rPr>
          <w:rFonts w:ascii="Arial" w:hAnsi="Arial"/>
          <w:i/>
          <w:sz w:val="20"/>
        </w:rPr>
        <w:t>Bis,</w:t>
      </w:r>
      <w:r>
        <w:rPr>
          <w:rFonts w:ascii="Arial" w:hAnsi="Arial"/>
          <w:i/>
          <w:spacing w:val="-6"/>
          <w:sz w:val="20"/>
        </w:rPr>
        <w:t> </w:t>
      </w:r>
      <w:r>
        <w:rPr>
          <w:rFonts w:ascii="Arial" w:hAnsi="Arial"/>
          <w:i/>
          <w:sz w:val="20"/>
        </w:rPr>
        <w:t>del</w:t>
      </w:r>
      <w:r>
        <w:rPr>
          <w:rFonts w:ascii="Arial" w:hAnsi="Arial"/>
          <w:i/>
          <w:spacing w:val="-4"/>
          <w:sz w:val="20"/>
        </w:rPr>
        <w:t> </w:t>
      </w:r>
      <w:r>
        <w:rPr>
          <w:rFonts w:ascii="Arial" w:hAnsi="Arial"/>
          <w:i/>
          <w:sz w:val="20"/>
        </w:rPr>
        <w:t>10</w:t>
      </w:r>
      <w:r>
        <w:rPr>
          <w:rFonts w:ascii="Arial" w:hAnsi="Arial"/>
          <w:i/>
          <w:spacing w:val="-4"/>
          <w:sz w:val="20"/>
        </w:rPr>
        <w:t> </w:t>
      </w:r>
      <w:r>
        <w:rPr>
          <w:rFonts w:ascii="Arial" w:hAnsi="Arial"/>
          <w:i/>
          <w:sz w:val="20"/>
        </w:rPr>
        <w:t>de</w:t>
      </w:r>
      <w:r>
        <w:rPr>
          <w:rFonts w:ascii="Arial" w:hAnsi="Arial"/>
          <w:i/>
          <w:spacing w:val="-7"/>
          <w:sz w:val="20"/>
        </w:rPr>
        <w:t> </w:t>
      </w:r>
      <w:r>
        <w:rPr>
          <w:rFonts w:ascii="Arial" w:hAnsi="Arial"/>
          <w:i/>
          <w:sz w:val="20"/>
        </w:rPr>
        <w:t>Julio</w:t>
      </w:r>
      <w:r>
        <w:rPr>
          <w:rFonts w:ascii="Arial" w:hAnsi="Arial"/>
          <w:i/>
          <w:spacing w:val="-6"/>
          <w:sz w:val="20"/>
        </w:rPr>
        <w:t> </w:t>
      </w:r>
      <w:r>
        <w:rPr>
          <w:rFonts w:ascii="Arial" w:hAnsi="Arial"/>
          <w:i/>
          <w:sz w:val="20"/>
        </w:rPr>
        <w:t>de</w:t>
      </w:r>
      <w:r>
        <w:rPr>
          <w:rFonts w:ascii="Arial" w:hAnsi="Arial"/>
          <w:i/>
          <w:spacing w:val="-4"/>
          <w:sz w:val="20"/>
        </w:rPr>
        <w:t> </w:t>
      </w:r>
      <w:r>
        <w:rPr>
          <w:rFonts w:ascii="Arial" w:hAnsi="Arial"/>
          <w:i/>
          <w:spacing w:val="-2"/>
          <w:sz w:val="20"/>
        </w:rPr>
        <w:t>2017.</w:t>
      </w:r>
    </w:p>
    <w:p>
      <w:pPr>
        <w:pStyle w:val="BodyText"/>
        <w:spacing w:before="229"/>
        <w:rPr>
          <w:rFonts w:ascii="Arial"/>
          <w:i/>
        </w:rPr>
      </w:pPr>
    </w:p>
    <w:p>
      <w:pPr>
        <w:spacing w:before="0"/>
        <w:ind w:left="2636" w:right="2816" w:firstLine="0"/>
        <w:jc w:val="center"/>
        <w:rPr>
          <w:rFonts w:ascii="Arial"/>
          <w:b/>
          <w:sz w:val="20"/>
        </w:rPr>
      </w:pPr>
      <w:r>
        <w:rPr>
          <w:rFonts w:ascii="Arial"/>
          <w:b/>
          <w:sz w:val="20"/>
        </w:rPr>
        <w:t>GOBIERNO</w:t>
      </w:r>
      <w:r>
        <w:rPr>
          <w:rFonts w:ascii="Arial"/>
          <w:b/>
          <w:spacing w:val="-9"/>
          <w:sz w:val="20"/>
        </w:rPr>
        <w:t> </w:t>
      </w:r>
      <w:r>
        <w:rPr>
          <w:rFonts w:ascii="Arial"/>
          <w:b/>
          <w:sz w:val="20"/>
        </w:rPr>
        <w:t>DEL</w:t>
      </w:r>
      <w:r>
        <w:rPr>
          <w:rFonts w:ascii="Arial"/>
          <w:b/>
          <w:spacing w:val="-10"/>
          <w:sz w:val="20"/>
        </w:rPr>
        <w:t> </w:t>
      </w:r>
      <w:r>
        <w:rPr>
          <w:rFonts w:ascii="Arial"/>
          <w:b/>
          <w:sz w:val="20"/>
        </w:rPr>
        <w:t>ESTADO</w:t>
      </w:r>
      <w:r>
        <w:rPr>
          <w:rFonts w:ascii="Arial"/>
          <w:b/>
          <w:spacing w:val="-8"/>
          <w:sz w:val="20"/>
        </w:rPr>
        <w:t> </w:t>
      </w:r>
      <w:r>
        <w:rPr>
          <w:rFonts w:ascii="Arial"/>
          <w:b/>
          <w:sz w:val="20"/>
        </w:rPr>
        <w:t>DE</w:t>
      </w:r>
      <w:r>
        <w:rPr>
          <w:rFonts w:ascii="Arial"/>
          <w:b/>
          <w:spacing w:val="-11"/>
          <w:sz w:val="20"/>
        </w:rPr>
        <w:t> </w:t>
      </w:r>
      <w:r>
        <w:rPr>
          <w:rFonts w:ascii="Arial"/>
          <w:b/>
          <w:sz w:val="20"/>
        </w:rPr>
        <w:t>HIDALGO PODER EJECUTIVO</w:t>
      </w:r>
    </w:p>
    <w:p>
      <w:pPr>
        <w:pStyle w:val="BodyText"/>
        <w:spacing w:before="1"/>
        <w:rPr>
          <w:rFonts w:ascii="Arial"/>
          <w:b/>
        </w:rPr>
      </w:pPr>
    </w:p>
    <w:p>
      <w:pPr>
        <w:spacing w:before="0"/>
        <w:ind w:left="118" w:right="0" w:firstLine="0"/>
        <w:jc w:val="left"/>
        <w:rPr>
          <w:rFonts w:ascii="Arial"/>
          <w:b/>
          <w:sz w:val="20"/>
        </w:rPr>
      </w:pPr>
      <w:r>
        <w:rPr>
          <w:rFonts w:ascii="Arial"/>
          <w:b/>
          <w:sz w:val="20"/>
        </w:rPr>
        <w:t>OMAR</w:t>
      </w:r>
      <w:r>
        <w:rPr>
          <w:rFonts w:ascii="Arial"/>
          <w:b/>
          <w:spacing w:val="80"/>
          <w:w w:val="150"/>
          <w:sz w:val="20"/>
        </w:rPr>
        <w:t> </w:t>
      </w:r>
      <w:r>
        <w:rPr>
          <w:rFonts w:ascii="Arial"/>
          <w:b/>
          <w:sz w:val="20"/>
        </w:rPr>
        <w:t>FAYAD</w:t>
      </w:r>
      <w:r>
        <w:rPr>
          <w:rFonts w:ascii="Arial"/>
          <w:b/>
          <w:spacing w:val="80"/>
          <w:w w:val="150"/>
          <w:sz w:val="20"/>
        </w:rPr>
        <w:t> </w:t>
      </w:r>
      <w:r>
        <w:rPr>
          <w:rFonts w:ascii="Arial"/>
          <w:b/>
          <w:sz w:val="20"/>
        </w:rPr>
        <w:t>MENESES,</w:t>
      </w:r>
      <w:r>
        <w:rPr>
          <w:rFonts w:ascii="Arial"/>
          <w:b/>
          <w:spacing w:val="80"/>
          <w:w w:val="150"/>
          <w:sz w:val="20"/>
        </w:rPr>
        <w:t> </w:t>
      </w:r>
      <w:r>
        <w:rPr>
          <w:rFonts w:ascii="Arial"/>
          <w:b/>
          <w:sz w:val="20"/>
        </w:rPr>
        <w:t>GOBERNADOR</w:t>
      </w:r>
      <w:r>
        <w:rPr>
          <w:rFonts w:ascii="Arial"/>
          <w:b/>
          <w:spacing w:val="80"/>
          <w:w w:val="150"/>
          <w:sz w:val="20"/>
        </w:rPr>
        <w:t> </w:t>
      </w:r>
      <w:r>
        <w:rPr>
          <w:rFonts w:ascii="Arial"/>
          <w:b/>
          <w:sz w:val="20"/>
        </w:rPr>
        <w:t>CONSTITUCIONAL</w:t>
      </w:r>
      <w:r>
        <w:rPr>
          <w:rFonts w:ascii="Arial"/>
          <w:b/>
          <w:spacing w:val="80"/>
          <w:w w:val="150"/>
          <w:sz w:val="20"/>
        </w:rPr>
        <w:t> </w:t>
      </w:r>
      <w:r>
        <w:rPr>
          <w:rFonts w:ascii="Arial"/>
          <w:b/>
          <w:sz w:val="20"/>
        </w:rPr>
        <w:t>DEL</w:t>
      </w:r>
      <w:r>
        <w:rPr>
          <w:rFonts w:ascii="Arial"/>
          <w:b/>
          <w:spacing w:val="80"/>
          <w:w w:val="150"/>
          <w:sz w:val="20"/>
        </w:rPr>
        <w:t> </w:t>
      </w:r>
      <w:r>
        <w:rPr>
          <w:rFonts w:ascii="Arial"/>
          <w:b/>
          <w:sz w:val="20"/>
        </w:rPr>
        <w:t>ESTADO</w:t>
      </w:r>
      <w:r>
        <w:rPr>
          <w:rFonts w:ascii="Arial"/>
          <w:b/>
          <w:spacing w:val="80"/>
          <w:w w:val="150"/>
          <w:sz w:val="20"/>
        </w:rPr>
        <w:t> </w:t>
      </w:r>
      <w:r>
        <w:rPr>
          <w:rFonts w:ascii="Arial"/>
          <w:b/>
          <w:sz w:val="20"/>
        </w:rPr>
        <w:t>DE</w:t>
      </w:r>
      <w:r>
        <w:rPr>
          <w:rFonts w:ascii="Arial"/>
          <w:b/>
          <w:spacing w:val="80"/>
          <w:w w:val="150"/>
          <w:sz w:val="20"/>
        </w:rPr>
        <w:t> </w:t>
      </w:r>
      <w:r>
        <w:rPr>
          <w:rFonts w:ascii="Arial"/>
          <w:b/>
          <w:sz w:val="20"/>
        </w:rPr>
        <w:t>LIBRE</w:t>
      </w:r>
      <w:r>
        <w:rPr>
          <w:rFonts w:ascii="Arial"/>
          <w:b/>
          <w:spacing w:val="80"/>
          <w:w w:val="150"/>
          <w:sz w:val="20"/>
        </w:rPr>
        <w:t> </w:t>
      </w:r>
      <w:r>
        <w:rPr>
          <w:rFonts w:ascii="Arial"/>
          <w:b/>
          <w:sz w:val="20"/>
        </w:rPr>
        <w:t>Y SOBERANO DE HIDALGO, A SUS HABITANTES SABED:</w:t>
      </w:r>
    </w:p>
    <w:p>
      <w:pPr>
        <w:spacing w:before="229"/>
        <w:ind w:left="118" w:right="0" w:firstLine="0"/>
        <w:jc w:val="left"/>
        <w:rPr>
          <w:rFonts w:ascii="Arial"/>
          <w:b/>
          <w:sz w:val="20"/>
        </w:rPr>
      </w:pPr>
      <w:r>
        <w:rPr>
          <w:rFonts w:ascii="Arial"/>
          <w:b/>
          <w:sz w:val="20"/>
        </w:rPr>
        <w:t>QUE</w:t>
      </w:r>
      <w:r>
        <w:rPr>
          <w:rFonts w:ascii="Arial"/>
          <w:b/>
          <w:spacing w:val="40"/>
          <w:sz w:val="20"/>
        </w:rPr>
        <w:t> </w:t>
      </w:r>
      <w:r>
        <w:rPr>
          <w:rFonts w:ascii="Arial"/>
          <w:b/>
          <w:sz w:val="20"/>
        </w:rPr>
        <w:t>LA</w:t>
      </w:r>
      <w:r>
        <w:rPr>
          <w:rFonts w:ascii="Arial"/>
          <w:b/>
          <w:spacing w:val="40"/>
          <w:sz w:val="20"/>
        </w:rPr>
        <w:t> </w:t>
      </w:r>
      <w:r>
        <w:rPr>
          <w:rFonts w:ascii="Arial"/>
          <w:b/>
          <w:sz w:val="20"/>
        </w:rPr>
        <w:t>LXIII</w:t>
      </w:r>
      <w:r>
        <w:rPr>
          <w:rFonts w:ascii="Arial"/>
          <w:b/>
          <w:spacing w:val="40"/>
          <w:sz w:val="20"/>
        </w:rPr>
        <w:t> </w:t>
      </w:r>
      <w:r>
        <w:rPr>
          <w:rFonts w:ascii="Arial"/>
          <w:b/>
          <w:sz w:val="20"/>
        </w:rPr>
        <w:t>LEGISLATURA</w:t>
      </w:r>
      <w:r>
        <w:rPr>
          <w:rFonts w:ascii="Arial"/>
          <w:b/>
          <w:spacing w:val="40"/>
          <w:sz w:val="20"/>
        </w:rPr>
        <w:t> </w:t>
      </w:r>
      <w:r>
        <w:rPr>
          <w:rFonts w:ascii="Arial"/>
          <w:b/>
          <w:sz w:val="20"/>
        </w:rPr>
        <w:t>DEL</w:t>
      </w:r>
      <w:r>
        <w:rPr>
          <w:rFonts w:ascii="Arial"/>
          <w:b/>
          <w:spacing w:val="40"/>
          <w:sz w:val="20"/>
        </w:rPr>
        <w:t> </w:t>
      </w:r>
      <w:r>
        <w:rPr>
          <w:rFonts w:ascii="Arial"/>
          <w:b/>
          <w:sz w:val="20"/>
        </w:rPr>
        <w:t>H.</w:t>
      </w:r>
      <w:r>
        <w:rPr>
          <w:rFonts w:ascii="Arial"/>
          <w:b/>
          <w:spacing w:val="40"/>
          <w:sz w:val="20"/>
        </w:rPr>
        <w:t> </w:t>
      </w:r>
      <w:r>
        <w:rPr>
          <w:rFonts w:ascii="Arial"/>
          <w:b/>
          <w:sz w:val="20"/>
        </w:rPr>
        <w:t>CONGRESO</w:t>
      </w:r>
      <w:r>
        <w:rPr>
          <w:rFonts w:ascii="Arial"/>
          <w:b/>
          <w:spacing w:val="40"/>
          <w:sz w:val="20"/>
        </w:rPr>
        <w:t> </w:t>
      </w:r>
      <w:r>
        <w:rPr>
          <w:rFonts w:ascii="Arial"/>
          <w:b/>
          <w:sz w:val="20"/>
        </w:rPr>
        <w:t>CONSTITUCIONAL</w:t>
      </w:r>
      <w:r>
        <w:rPr>
          <w:rFonts w:ascii="Arial"/>
          <w:b/>
          <w:spacing w:val="40"/>
          <w:sz w:val="20"/>
        </w:rPr>
        <w:t> </w:t>
      </w:r>
      <w:r>
        <w:rPr>
          <w:rFonts w:ascii="Arial"/>
          <w:b/>
          <w:sz w:val="20"/>
        </w:rPr>
        <w:t>DEL</w:t>
      </w:r>
      <w:r>
        <w:rPr>
          <w:rFonts w:ascii="Arial"/>
          <w:b/>
          <w:spacing w:val="40"/>
          <w:sz w:val="20"/>
        </w:rPr>
        <w:t> </w:t>
      </w:r>
      <w:r>
        <w:rPr>
          <w:rFonts w:ascii="Arial"/>
          <w:b/>
          <w:sz w:val="20"/>
        </w:rPr>
        <w:t>ESTADO</w:t>
      </w:r>
      <w:r>
        <w:rPr>
          <w:rFonts w:ascii="Arial"/>
          <w:b/>
          <w:spacing w:val="40"/>
          <w:sz w:val="20"/>
        </w:rPr>
        <w:t> </w:t>
      </w:r>
      <w:r>
        <w:rPr>
          <w:rFonts w:ascii="Arial"/>
          <w:b/>
          <w:sz w:val="20"/>
        </w:rPr>
        <w:t>LIBRE</w:t>
      </w:r>
      <w:r>
        <w:rPr>
          <w:rFonts w:ascii="Arial"/>
          <w:b/>
          <w:spacing w:val="40"/>
          <w:sz w:val="20"/>
        </w:rPr>
        <w:t> </w:t>
      </w:r>
      <w:r>
        <w:rPr>
          <w:rFonts w:ascii="Arial"/>
          <w:b/>
          <w:sz w:val="20"/>
        </w:rPr>
        <w:t>Y</w:t>
      </w:r>
      <w:r>
        <w:rPr>
          <w:rFonts w:ascii="Arial"/>
          <w:b/>
          <w:spacing w:val="80"/>
          <w:sz w:val="20"/>
        </w:rPr>
        <w:t> </w:t>
      </w:r>
      <w:r>
        <w:rPr>
          <w:rFonts w:ascii="Arial"/>
          <w:b/>
          <w:sz w:val="20"/>
        </w:rPr>
        <w:t>SOBERANO DE HIDALGO, HA TENIDO A BIEN DIRIGIRME EL SIGUIENTE:</w:t>
      </w:r>
    </w:p>
    <w:p>
      <w:pPr>
        <w:pStyle w:val="BodyText"/>
        <w:rPr>
          <w:rFonts w:ascii="Arial"/>
          <w:b/>
        </w:rPr>
      </w:pPr>
    </w:p>
    <w:p>
      <w:pPr>
        <w:pStyle w:val="BodyText"/>
        <w:spacing w:before="2"/>
        <w:rPr>
          <w:rFonts w:ascii="Arial"/>
          <w:b/>
        </w:rPr>
      </w:pPr>
    </w:p>
    <w:p>
      <w:pPr>
        <w:spacing w:before="0"/>
        <w:ind w:left="2639" w:right="2816"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 </w:t>
      </w:r>
      <w:r>
        <w:rPr>
          <w:rFonts w:ascii="Arial"/>
          <w:b/>
          <w:spacing w:val="-5"/>
          <w:sz w:val="20"/>
        </w:rPr>
        <w:t>199</w:t>
      </w:r>
    </w:p>
    <w:p>
      <w:pPr>
        <w:spacing w:before="229"/>
        <w:ind w:left="118" w:right="0" w:firstLine="0"/>
        <w:jc w:val="left"/>
        <w:rPr>
          <w:rFonts w:ascii="Arial"/>
          <w:b/>
          <w:sz w:val="20"/>
        </w:rPr>
      </w:pPr>
      <w:r>
        <w:rPr>
          <w:rFonts w:ascii="Arial"/>
          <w:b/>
          <w:sz w:val="20"/>
        </w:rPr>
        <w:t>QUE</w:t>
      </w:r>
      <w:r>
        <w:rPr>
          <w:rFonts w:ascii="Arial"/>
          <w:b/>
          <w:spacing w:val="-6"/>
          <w:sz w:val="20"/>
        </w:rPr>
        <w:t> </w:t>
      </w:r>
      <w:r>
        <w:rPr>
          <w:rFonts w:ascii="Arial"/>
          <w:b/>
          <w:sz w:val="20"/>
        </w:rPr>
        <w:t>CREA</w:t>
      </w:r>
      <w:r>
        <w:rPr>
          <w:rFonts w:ascii="Arial"/>
          <w:b/>
          <w:spacing w:val="-6"/>
          <w:sz w:val="20"/>
        </w:rPr>
        <w:t> </w:t>
      </w:r>
      <w:r>
        <w:rPr>
          <w:rFonts w:ascii="Arial"/>
          <w:b/>
          <w:sz w:val="20"/>
        </w:rPr>
        <w:t>LA</w:t>
      </w:r>
      <w:r>
        <w:rPr>
          <w:rFonts w:ascii="Arial"/>
          <w:b/>
          <w:spacing w:val="-6"/>
          <w:sz w:val="20"/>
        </w:rPr>
        <w:t> </w:t>
      </w:r>
      <w:r>
        <w:rPr>
          <w:rFonts w:ascii="Arial"/>
          <w:b/>
          <w:sz w:val="20"/>
        </w:rPr>
        <w:t>LEY</w:t>
      </w:r>
      <w:r>
        <w:rPr>
          <w:rFonts w:ascii="Arial"/>
          <w:b/>
          <w:spacing w:val="-4"/>
          <w:sz w:val="20"/>
        </w:rPr>
        <w:t> </w:t>
      </w:r>
      <w:r>
        <w:rPr>
          <w:rFonts w:ascii="Arial"/>
          <w:b/>
          <w:sz w:val="20"/>
        </w:rPr>
        <w:t>DEL</w:t>
      </w:r>
      <w:r>
        <w:rPr>
          <w:rFonts w:ascii="Arial"/>
          <w:b/>
          <w:spacing w:val="-5"/>
          <w:sz w:val="20"/>
        </w:rPr>
        <w:t> </w:t>
      </w:r>
      <w:r>
        <w:rPr>
          <w:rFonts w:ascii="Arial"/>
          <w:b/>
          <w:sz w:val="20"/>
        </w:rPr>
        <w:t>TRIBUNAL</w:t>
      </w:r>
      <w:r>
        <w:rPr>
          <w:rFonts w:ascii="Arial"/>
          <w:b/>
          <w:spacing w:val="-4"/>
          <w:sz w:val="20"/>
        </w:rPr>
        <w:t> </w:t>
      </w:r>
      <w:r>
        <w:rPr>
          <w:rFonts w:ascii="Arial"/>
          <w:b/>
          <w:sz w:val="20"/>
        </w:rPr>
        <w:t>DE</w:t>
      </w:r>
      <w:r>
        <w:rPr>
          <w:rFonts w:ascii="Arial"/>
          <w:b/>
          <w:spacing w:val="-6"/>
          <w:sz w:val="20"/>
        </w:rPr>
        <w:t> </w:t>
      </w:r>
      <w:r>
        <w:rPr>
          <w:rFonts w:ascii="Arial"/>
          <w:b/>
          <w:sz w:val="20"/>
        </w:rPr>
        <w:t>JUSTICIA</w:t>
      </w:r>
      <w:r>
        <w:rPr>
          <w:rFonts w:ascii="Arial"/>
          <w:b/>
          <w:spacing w:val="-6"/>
          <w:sz w:val="20"/>
        </w:rPr>
        <w:t> </w:t>
      </w:r>
      <w:r>
        <w:rPr>
          <w:rFonts w:ascii="Arial"/>
          <w:b/>
          <w:sz w:val="20"/>
        </w:rPr>
        <w:t>ADMINISTRATIVA</w:t>
      </w:r>
      <w:r>
        <w:rPr>
          <w:rFonts w:ascii="Arial"/>
          <w:b/>
          <w:spacing w:val="-6"/>
          <w:sz w:val="20"/>
        </w:rPr>
        <w:t> </w:t>
      </w:r>
      <w:r>
        <w:rPr>
          <w:rFonts w:ascii="Arial"/>
          <w:b/>
          <w:sz w:val="20"/>
        </w:rPr>
        <w:t>DEL</w:t>
      </w:r>
      <w:r>
        <w:rPr>
          <w:rFonts w:ascii="Arial"/>
          <w:b/>
          <w:spacing w:val="-5"/>
          <w:sz w:val="20"/>
        </w:rPr>
        <w:t> </w:t>
      </w:r>
      <w:r>
        <w:rPr>
          <w:rFonts w:ascii="Arial"/>
          <w:b/>
          <w:sz w:val="20"/>
        </w:rPr>
        <w:t>ESTADO</w:t>
      </w:r>
      <w:r>
        <w:rPr>
          <w:rFonts w:ascii="Arial"/>
          <w:b/>
          <w:spacing w:val="-4"/>
          <w:sz w:val="20"/>
        </w:rPr>
        <w:t> </w:t>
      </w:r>
      <w:r>
        <w:rPr>
          <w:rFonts w:ascii="Arial"/>
          <w:b/>
          <w:sz w:val="20"/>
        </w:rPr>
        <w:t>DE</w:t>
      </w:r>
      <w:r>
        <w:rPr>
          <w:rFonts w:ascii="Arial"/>
          <w:b/>
          <w:spacing w:val="-5"/>
          <w:sz w:val="20"/>
        </w:rPr>
        <w:t> </w:t>
      </w:r>
      <w:r>
        <w:rPr>
          <w:rFonts w:ascii="Arial"/>
          <w:b/>
          <w:spacing w:val="-2"/>
          <w:sz w:val="20"/>
        </w:rPr>
        <w:t>HIDALGO.</w:t>
      </w:r>
    </w:p>
    <w:p>
      <w:pPr>
        <w:pStyle w:val="BodyText"/>
        <w:rPr>
          <w:rFonts w:ascii="Arial"/>
          <w:b/>
        </w:rPr>
      </w:pPr>
    </w:p>
    <w:p>
      <w:pPr>
        <w:pStyle w:val="BodyText"/>
        <w:spacing w:before="1"/>
        <w:ind w:left="118" w:right="352"/>
        <w:jc w:val="both"/>
        <w:rPr>
          <w:rFonts w:ascii="Arial" w:hAnsi="Arial"/>
          <w:b/>
        </w:rPr>
      </w:pPr>
      <w:r>
        <w:rPr/>
        <w:t>El</w:t>
      </w:r>
      <w:r>
        <w:rPr>
          <w:spacing w:val="40"/>
        </w:rPr>
        <w:t> </w:t>
      </w:r>
      <w:r>
        <w:rPr/>
        <w:t>Congreso</w:t>
      </w:r>
      <w:r>
        <w:rPr>
          <w:spacing w:val="-1"/>
        </w:rPr>
        <w:t> </w:t>
      </w:r>
      <w:r>
        <w:rPr/>
        <w:t>del</w:t>
      </w:r>
      <w:r>
        <w:rPr>
          <w:spacing w:val="-2"/>
        </w:rPr>
        <w:t> </w:t>
      </w:r>
      <w:r>
        <w:rPr/>
        <w:t>Estado</w:t>
      </w:r>
      <w:r>
        <w:rPr>
          <w:spacing w:val="-2"/>
        </w:rPr>
        <w:t> </w:t>
      </w:r>
      <w:r>
        <w:rPr/>
        <w:t>Libre</w:t>
      </w:r>
      <w:r>
        <w:rPr>
          <w:spacing w:val="-1"/>
        </w:rPr>
        <w:t> </w:t>
      </w:r>
      <w:r>
        <w:rPr/>
        <w:t>y Soberano</w:t>
      </w:r>
      <w:r>
        <w:rPr>
          <w:spacing w:val="-2"/>
        </w:rPr>
        <w:t> </w:t>
      </w:r>
      <w:r>
        <w:rPr/>
        <w:t>de</w:t>
      </w:r>
      <w:r>
        <w:rPr>
          <w:spacing w:val="-2"/>
        </w:rPr>
        <w:t> </w:t>
      </w:r>
      <w:r>
        <w:rPr/>
        <w:t>Hidalgo, en</w:t>
      </w:r>
      <w:r>
        <w:rPr>
          <w:spacing w:val="-2"/>
        </w:rPr>
        <w:t> </w:t>
      </w:r>
      <w:r>
        <w:rPr/>
        <w:t>uso</w:t>
      </w:r>
      <w:r>
        <w:rPr>
          <w:spacing w:val="-1"/>
        </w:rPr>
        <w:t> </w:t>
      </w:r>
      <w:r>
        <w:rPr/>
        <w:t>de</w:t>
      </w:r>
      <w:r>
        <w:rPr>
          <w:spacing w:val="-2"/>
        </w:rPr>
        <w:t> </w:t>
      </w:r>
      <w:r>
        <w:rPr/>
        <w:t>las facultades que</w:t>
      </w:r>
      <w:r>
        <w:rPr>
          <w:spacing w:val="-2"/>
        </w:rPr>
        <w:t> </w:t>
      </w:r>
      <w:r>
        <w:rPr/>
        <w:t>le</w:t>
      </w:r>
      <w:r>
        <w:rPr>
          <w:spacing w:val="-1"/>
        </w:rPr>
        <w:t> </w:t>
      </w:r>
      <w:r>
        <w:rPr/>
        <w:t>confiere</w:t>
      </w:r>
      <w:r>
        <w:rPr>
          <w:spacing w:val="-1"/>
        </w:rPr>
        <w:t> </w:t>
      </w:r>
      <w:r>
        <w:rPr/>
        <w:t>el Artículo 56 fracciones I y II de la Constitución Política del Estado de Hidalgo, </w:t>
      </w:r>
      <w:r>
        <w:rPr>
          <w:rFonts w:ascii="Arial" w:hAnsi="Arial"/>
          <w:b/>
        </w:rPr>
        <w:t>D E C R E T A:</w:t>
      </w:r>
    </w:p>
    <w:p>
      <w:pPr>
        <w:pStyle w:val="BodyText"/>
        <w:spacing w:before="229"/>
        <w:rPr>
          <w:rFonts w:ascii="Arial"/>
          <w:b/>
        </w:rPr>
      </w:pPr>
    </w:p>
    <w:p>
      <w:pPr>
        <w:spacing w:before="0"/>
        <w:ind w:left="2638" w:right="2816" w:firstLine="0"/>
        <w:jc w:val="center"/>
        <w:rPr>
          <w:rFonts w:ascii="Arial"/>
          <w:b/>
          <w:sz w:val="20"/>
        </w:rPr>
      </w:pPr>
      <w:r>
        <w:rPr>
          <w:rFonts w:ascii="Arial"/>
          <w:b/>
          <w:sz w:val="20"/>
        </w:rPr>
        <w:t>A</w:t>
      </w:r>
      <w:r>
        <w:rPr>
          <w:rFonts w:ascii="Arial"/>
          <w:b/>
          <w:spacing w:val="-5"/>
          <w:sz w:val="20"/>
        </w:rPr>
        <w:t> </w:t>
      </w:r>
      <w:r>
        <w:rPr>
          <w:rFonts w:ascii="Arial"/>
          <w:b/>
          <w:sz w:val="20"/>
        </w:rPr>
        <w:t>N</w:t>
      </w:r>
      <w:r>
        <w:rPr>
          <w:rFonts w:ascii="Arial"/>
          <w:b/>
          <w:spacing w:val="-2"/>
          <w:sz w:val="20"/>
        </w:rPr>
        <w:t> </w:t>
      </w:r>
      <w:r>
        <w:rPr>
          <w:rFonts w:ascii="Arial"/>
          <w:b/>
          <w:sz w:val="20"/>
        </w:rPr>
        <w:t>T</w:t>
      </w:r>
      <w:r>
        <w:rPr>
          <w:rFonts w:ascii="Arial"/>
          <w:b/>
          <w:spacing w:val="-2"/>
          <w:sz w:val="20"/>
        </w:rPr>
        <w:t> </w:t>
      </w:r>
      <w:r>
        <w:rPr>
          <w:rFonts w:ascii="Arial"/>
          <w:b/>
          <w:sz w:val="20"/>
        </w:rPr>
        <w:t>E</w:t>
      </w:r>
      <w:r>
        <w:rPr>
          <w:rFonts w:ascii="Arial"/>
          <w:b/>
          <w:spacing w:val="-1"/>
          <w:sz w:val="20"/>
        </w:rPr>
        <w:t> </w:t>
      </w:r>
      <w:r>
        <w:rPr>
          <w:rFonts w:ascii="Arial"/>
          <w:b/>
          <w:sz w:val="20"/>
        </w:rPr>
        <w:t>C</w:t>
      </w:r>
      <w:r>
        <w:rPr>
          <w:rFonts w:ascii="Arial"/>
          <w:b/>
          <w:spacing w:val="-2"/>
          <w:sz w:val="20"/>
        </w:rPr>
        <w:t> </w:t>
      </w:r>
      <w:r>
        <w:rPr>
          <w:rFonts w:ascii="Arial"/>
          <w:b/>
          <w:sz w:val="20"/>
        </w:rPr>
        <w:t>E</w:t>
      </w:r>
      <w:r>
        <w:rPr>
          <w:rFonts w:ascii="Arial"/>
          <w:b/>
          <w:spacing w:val="-1"/>
          <w:sz w:val="20"/>
        </w:rPr>
        <w:t> </w:t>
      </w:r>
      <w:r>
        <w:rPr>
          <w:rFonts w:ascii="Arial"/>
          <w:b/>
          <w:sz w:val="20"/>
        </w:rPr>
        <w:t>D</w:t>
      </w:r>
      <w:r>
        <w:rPr>
          <w:rFonts w:ascii="Arial"/>
          <w:b/>
          <w:spacing w:val="-2"/>
          <w:sz w:val="20"/>
        </w:rPr>
        <w:t> </w:t>
      </w:r>
      <w:r>
        <w:rPr>
          <w:rFonts w:ascii="Arial"/>
          <w:b/>
          <w:sz w:val="20"/>
        </w:rPr>
        <w:t>E N</w:t>
      </w:r>
      <w:r>
        <w:rPr>
          <w:rFonts w:ascii="Arial"/>
          <w:b/>
          <w:spacing w:val="-3"/>
          <w:sz w:val="20"/>
        </w:rPr>
        <w:t> </w:t>
      </w:r>
      <w:r>
        <w:rPr>
          <w:rFonts w:ascii="Arial"/>
          <w:b/>
          <w:sz w:val="20"/>
        </w:rPr>
        <w:t>T</w:t>
      </w:r>
      <w:r>
        <w:rPr>
          <w:rFonts w:ascii="Arial"/>
          <w:b/>
          <w:spacing w:val="1"/>
          <w:sz w:val="20"/>
        </w:rPr>
        <w:t> </w:t>
      </w:r>
      <w:r>
        <w:rPr>
          <w:rFonts w:ascii="Arial"/>
          <w:b/>
          <w:sz w:val="20"/>
        </w:rPr>
        <w:t>E</w:t>
      </w:r>
      <w:r>
        <w:rPr>
          <w:rFonts w:ascii="Arial"/>
          <w:b/>
          <w:spacing w:val="-2"/>
          <w:sz w:val="20"/>
        </w:rPr>
        <w:t> </w:t>
      </w:r>
      <w:r>
        <w:rPr>
          <w:rFonts w:ascii="Arial"/>
          <w:b/>
          <w:spacing w:val="-10"/>
          <w:sz w:val="20"/>
        </w:rPr>
        <w:t>S</w:t>
      </w:r>
    </w:p>
    <w:p>
      <w:pPr>
        <w:pStyle w:val="BodyText"/>
        <w:rPr>
          <w:rFonts w:ascii="Arial"/>
          <w:b/>
        </w:rPr>
      </w:pPr>
    </w:p>
    <w:p>
      <w:pPr>
        <w:spacing w:before="1"/>
        <w:ind w:left="118" w:right="295" w:firstLine="0"/>
        <w:jc w:val="both"/>
        <w:rPr>
          <w:sz w:val="20"/>
        </w:rPr>
      </w:pPr>
      <w:r>
        <w:rPr>
          <w:rFonts w:ascii="Arial" w:hAnsi="Arial"/>
          <w:b/>
          <w:sz w:val="20"/>
        </w:rPr>
        <w:t>PRIMERO.</w:t>
      </w:r>
      <w:r>
        <w:rPr>
          <w:rFonts w:ascii="Arial" w:hAnsi="Arial"/>
          <w:b/>
          <w:spacing w:val="40"/>
          <w:sz w:val="20"/>
        </w:rPr>
        <w:t> </w:t>
      </w:r>
      <w:r>
        <w:rPr>
          <w:sz w:val="20"/>
        </w:rPr>
        <w:t>En sesión ordinaría de fecha 06 de junio del 2017, por instrucciones de la Presidencia de la Directiva, nos fue turnada </w:t>
      </w:r>
      <w:r>
        <w:rPr>
          <w:rFonts w:ascii="Arial" w:hAnsi="Arial"/>
          <w:b/>
          <w:sz w:val="20"/>
        </w:rPr>
        <w:t>INICIATIVA DE DECRETO QUE CONTIENE LA LEY DEL TRIBUNAL DE JUSTICIA ADMINISTRATIVA DEL ESTADO DE HIDALGO, PRESENTADA POR LA LIC. BLANCA SÁNCHEZ MARTÍNEZ, MAGISTRADA PRESIDENTA DEL TRIBUNAL SUPERIOR DE JUSTICIA Y</w:t>
      </w:r>
      <w:r>
        <w:rPr>
          <w:rFonts w:ascii="Arial" w:hAnsi="Arial"/>
          <w:b/>
          <w:spacing w:val="40"/>
          <w:sz w:val="20"/>
        </w:rPr>
        <w:t> </w:t>
      </w:r>
      <w:r>
        <w:rPr>
          <w:rFonts w:ascii="Arial" w:hAnsi="Arial"/>
          <w:b/>
          <w:sz w:val="20"/>
        </w:rPr>
        <w:t>DEL CONSEJO DE LA JUDICATURA DEL PODER JUDICIAL DEL ESTADO DE HIDALGO</w:t>
      </w:r>
      <w:r>
        <w:rPr>
          <w:sz w:val="20"/>
        </w:rPr>
        <w:t>.</w:t>
      </w:r>
    </w:p>
    <w:p>
      <w:pPr>
        <w:pStyle w:val="BodyText"/>
      </w:pPr>
    </w:p>
    <w:p>
      <w:pPr>
        <w:pStyle w:val="BodyText"/>
        <w:ind w:left="118" w:right="304"/>
        <w:jc w:val="both"/>
        <w:rPr>
          <w:rFonts w:ascii="Arial" w:hAnsi="Arial"/>
          <w:b/>
        </w:rPr>
      </w:pPr>
      <w:r>
        <w:rPr>
          <w:rFonts w:ascii="Arial" w:hAnsi="Arial"/>
          <w:b/>
        </w:rPr>
        <w:t>SEGUNDO. </w:t>
      </w:r>
      <w:r>
        <w:rPr/>
        <w:t>El asunto de</w:t>
      </w:r>
      <w:r>
        <w:rPr>
          <w:spacing w:val="-2"/>
        </w:rPr>
        <w:t> </w:t>
      </w:r>
      <w:r>
        <w:rPr/>
        <w:t>cuenta,</w:t>
      </w:r>
      <w:r>
        <w:rPr>
          <w:spacing w:val="-1"/>
        </w:rPr>
        <w:t> </w:t>
      </w:r>
      <w:r>
        <w:rPr/>
        <w:t>se registró</w:t>
      </w:r>
      <w:r>
        <w:rPr>
          <w:spacing w:val="-1"/>
        </w:rPr>
        <w:t> </w:t>
      </w:r>
      <w:r>
        <w:rPr/>
        <w:t>en el Libro</w:t>
      </w:r>
      <w:r>
        <w:rPr>
          <w:spacing w:val="-1"/>
        </w:rPr>
        <w:t> </w:t>
      </w:r>
      <w:r>
        <w:rPr/>
        <w:t>de</w:t>
      </w:r>
      <w:r>
        <w:rPr>
          <w:spacing w:val="-1"/>
        </w:rPr>
        <w:t> </w:t>
      </w:r>
      <w:r>
        <w:rPr/>
        <w:t>Gobierno de la Primera</w:t>
      </w:r>
      <w:r>
        <w:rPr>
          <w:spacing w:val="-1"/>
        </w:rPr>
        <w:t> </w:t>
      </w:r>
      <w:r>
        <w:rPr/>
        <w:t>Comisión Permanente de Legislación y Puntos Constitucionales y de Transparencia y Acceso a la Información Pública Gubernamental, con los números </w:t>
      </w:r>
      <w:r>
        <w:rPr>
          <w:rFonts w:ascii="Arial" w:hAnsi="Arial"/>
          <w:b/>
        </w:rPr>
        <w:t>159/2017 y 12/2017, </w:t>
      </w:r>
      <w:r>
        <w:rPr/>
        <w:t>respectivamente</w:t>
      </w:r>
      <w:r>
        <w:rPr>
          <w:rFonts w:ascii="Arial" w:hAnsi="Arial"/>
          <w:b/>
        </w:rPr>
        <w:t>.</w:t>
      </w:r>
    </w:p>
    <w:p>
      <w:pPr>
        <w:pStyle w:val="BodyText"/>
        <w:spacing w:before="229"/>
        <w:ind w:left="118"/>
        <w:jc w:val="both"/>
      </w:pPr>
      <w:r>
        <w:rPr/>
        <w:t>Por</w:t>
      </w:r>
      <w:r>
        <w:rPr>
          <w:spacing w:val="-5"/>
        </w:rPr>
        <w:t> </w:t>
      </w:r>
      <w:r>
        <w:rPr/>
        <w:t>lo</w:t>
      </w:r>
      <w:r>
        <w:rPr>
          <w:spacing w:val="-5"/>
        </w:rPr>
        <w:t> </w:t>
      </w:r>
      <w:r>
        <w:rPr/>
        <w:t>que,</w:t>
      </w:r>
      <w:r>
        <w:rPr>
          <w:spacing w:val="-3"/>
        </w:rPr>
        <w:t> </w:t>
      </w:r>
      <w:r>
        <w:rPr/>
        <w:t>en</w:t>
      </w:r>
      <w:r>
        <w:rPr>
          <w:spacing w:val="-6"/>
        </w:rPr>
        <w:t> </w:t>
      </w:r>
      <w:r>
        <w:rPr/>
        <w:t>mérito</w:t>
      </w:r>
      <w:r>
        <w:rPr>
          <w:spacing w:val="-5"/>
        </w:rPr>
        <w:t> </w:t>
      </w:r>
      <w:r>
        <w:rPr/>
        <w:t>de</w:t>
      </w:r>
      <w:r>
        <w:rPr>
          <w:spacing w:val="-4"/>
        </w:rPr>
        <w:t> </w:t>
      </w:r>
      <w:r>
        <w:rPr/>
        <w:t>lo</w:t>
      </w:r>
      <w:r>
        <w:rPr>
          <w:spacing w:val="-1"/>
        </w:rPr>
        <w:t> </w:t>
      </w:r>
      <w:r>
        <w:rPr/>
        <w:t>expuesto;</w:t>
      </w:r>
      <w:r>
        <w:rPr>
          <w:spacing w:val="-3"/>
        </w:rPr>
        <w:t> </w:t>
      </w:r>
      <w:r>
        <w:rPr>
          <w:spacing w:val="-10"/>
        </w:rPr>
        <w:t>y</w:t>
      </w:r>
    </w:p>
    <w:p>
      <w:pPr>
        <w:pStyle w:val="BodyText"/>
      </w:pPr>
    </w:p>
    <w:p>
      <w:pPr>
        <w:pStyle w:val="BodyText"/>
        <w:spacing w:before="2"/>
      </w:pPr>
    </w:p>
    <w:p>
      <w:pPr>
        <w:spacing w:before="0"/>
        <w:ind w:left="2636" w:right="2816" w:firstLine="0"/>
        <w:jc w:val="center"/>
        <w:rPr>
          <w:rFonts w:ascii="Arial"/>
          <w:b/>
          <w:sz w:val="20"/>
        </w:rPr>
      </w:pPr>
      <w:r>
        <w:rPr>
          <w:rFonts w:ascii="Arial"/>
          <w:b/>
          <w:sz w:val="20"/>
        </w:rPr>
        <w:t>C</w:t>
      </w:r>
      <w:r>
        <w:rPr>
          <w:rFonts w:ascii="Arial"/>
          <w:b/>
          <w:spacing w:val="52"/>
          <w:sz w:val="20"/>
        </w:rPr>
        <w:t> </w:t>
      </w:r>
      <w:r>
        <w:rPr>
          <w:rFonts w:ascii="Arial"/>
          <w:b/>
          <w:sz w:val="20"/>
        </w:rPr>
        <w:t>O</w:t>
      </w:r>
      <w:r>
        <w:rPr>
          <w:rFonts w:ascii="Arial"/>
          <w:b/>
          <w:spacing w:val="54"/>
          <w:sz w:val="20"/>
        </w:rPr>
        <w:t> </w:t>
      </w:r>
      <w:r>
        <w:rPr>
          <w:rFonts w:ascii="Arial"/>
          <w:b/>
          <w:sz w:val="20"/>
        </w:rPr>
        <w:t>N</w:t>
      </w:r>
      <w:r>
        <w:rPr>
          <w:rFonts w:ascii="Arial"/>
          <w:b/>
          <w:spacing w:val="55"/>
          <w:sz w:val="20"/>
        </w:rPr>
        <w:t> </w:t>
      </w:r>
      <w:r>
        <w:rPr>
          <w:rFonts w:ascii="Arial"/>
          <w:b/>
          <w:sz w:val="20"/>
        </w:rPr>
        <w:t>S</w:t>
      </w:r>
      <w:r>
        <w:rPr>
          <w:rFonts w:ascii="Arial"/>
          <w:b/>
          <w:spacing w:val="52"/>
          <w:sz w:val="20"/>
        </w:rPr>
        <w:t> </w:t>
      </w:r>
      <w:r>
        <w:rPr>
          <w:rFonts w:ascii="Arial"/>
          <w:b/>
          <w:sz w:val="20"/>
        </w:rPr>
        <w:t>I</w:t>
      </w:r>
      <w:r>
        <w:rPr>
          <w:rFonts w:ascii="Arial"/>
          <w:b/>
          <w:spacing w:val="54"/>
          <w:sz w:val="20"/>
        </w:rPr>
        <w:t> </w:t>
      </w:r>
      <w:r>
        <w:rPr>
          <w:rFonts w:ascii="Arial"/>
          <w:b/>
          <w:sz w:val="20"/>
        </w:rPr>
        <w:t>D</w:t>
      </w:r>
      <w:r>
        <w:rPr>
          <w:rFonts w:ascii="Arial"/>
          <w:b/>
          <w:spacing w:val="55"/>
          <w:sz w:val="20"/>
        </w:rPr>
        <w:t> </w:t>
      </w:r>
      <w:r>
        <w:rPr>
          <w:rFonts w:ascii="Arial"/>
          <w:b/>
          <w:sz w:val="20"/>
        </w:rPr>
        <w:t>E</w:t>
      </w:r>
      <w:r>
        <w:rPr>
          <w:rFonts w:ascii="Arial"/>
          <w:b/>
          <w:spacing w:val="51"/>
          <w:sz w:val="20"/>
        </w:rPr>
        <w:t> </w:t>
      </w:r>
      <w:r>
        <w:rPr>
          <w:rFonts w:ascii="Arial"/>
          <w:b/>
          <w:sz w:val="20"/>
        </w:rPr>
        <w:t>R</w:t>
      </w:r>
      <w:r>
        <w:rPr>
          <w:rFonts w:ascii="Arial"/>
          <w:b/>
          <w:spacing w:val="55"/>
          <w:sz w:val="20"/>
        </w:rPr>
        <w:t> </w:t>
      </w:r>
      <w:r>
        <w:rPr>
          <w:rFonts w:ascii="Arial"/>
          <w:b/>
          <w:sz w:val="20"/>
        </w:rPr>
        <w:t>A</w:t>
      </w:r>
      <w:r>
        <w:rPr>
          <w:rFonts w:ascii="Arial"/>
          <w:b/>
          <w:spacing w:val="52"/>
          <w:sz w:val="20"/>
        </w:rPr>
        <w:t> </w:t>
      </w:r>
      <w:r>
        <w:rPr>
          <w:rFonts w:ascii="Arial"/>
          <w:b/>
          <w:sz w:val="20"/>
        </w:rPr>
        <w:t>N</w:t>
      </w:r>
      <w:r>
        <w:rPr>
          <w:rFonts w:ascii="Arial"/>
          <w:b/>
          <w:spacing w:val="55"/>
          <w:sz w:val="20"/>
        </w:rPr>
        <w:t> </w:t>
      </w:r>
      <w:r>
        <w:rPr>
          <w:rFonts w:ascii="Arial"/>
          <w:b/>
          <w:sz w:val="20"/>
        </w:rPr>
        <w:t>D</w:t>
      </w:r>
      <w:r>
        <w:rPr>
          <w:rFonts w:ascii="Arial"/>
          <w:b/>
          <w:spacing w:val="53"/>
          <w:sz w:val="20"/>
        </w:rPr>
        <w:t> </w:t>
      </w:r>
      <w:r>
        <w:rPr>
          <w:rFonts w:ascii="Arial"/>
          <w:b/>
          <w:spacing w:val="-10"/>
          <w:sz w:val="20"/>
        </w:rPr>
        <w:t>O</w:t>
      </w:r>
    </w:p>
    <w:p>
      <w:pPr>
        <w:pStyle w:val="BodyText"/>
        <w:spacing w:before="228"/>
        <w:ind w:left="118" w:right="297"/>
        <w:jc w:val="both"/>
      </w:pPr>
      <w:r>
        <w:rPr>
          <w:rFonts w:ascii="Arial" w:hAnsi="Arial"/>
          <w:b/>
        </w:rPr>
        <w:t>PRIMERO. </w:t>
      </w:r>
      <w:r>
        <w:rPr/>
        <w:t>Que las Comisiones que suscriben, son competentes para conocer sobre el presente asunto, con fundamento en lo dispuesto por los artículos 2, 75 y 77 fracciones II y XXVI de la Ley Orgánica del Poder Legislativo.</w:t>
      </w:r>
    </w:p>
    <w:p>
      <w:pPr>
        <w:pStyle w:val="BodyText"/>
        <w:spacing w:before="2"/>
      </w:pPr>
    </w:p>
    <w:p>
      <w:pPr>
        <w:pStyle w:val="BodyText"/>
        <w:ind w:left="118" w:right="301"/>
        <w:jc w:val="both"/>
      </w:pPr>
      <w:r>
        <w:rPr>
          <w:rFonts w:ascii="Arial" w:hAnsi="Arial"/>
          <w:b/>
        </w:rPr>
        <w:t>SEGUNDO. </w:t>
      </w:r>
      <w:r>
        <w:rPr/>
        <w:t>Que los artículos 47 fracción III, de la Constitución Política del Estado de Hidalgo y 124 fracción III, de la Ley Orgánica del Poder Legislativo, facultan al Tribunal Superior de Justicia, para iniciar Leyes y Decretos, por lo que la Iniciativa que se estudia, reúne los requisitos establecidos en la Ley.</w:t>
      </w:r>
    </w:p>
    <w:p>
      <w:pPr>
        <w:pStyle w:val="BodyText"/>
        <w:spacing w:before="230"/>
        <w:ind w:left="118" w:right="298"/>
        <w:jc w:val="both"/>
      </w:pPr>
      <w:r>
        <w:rPr>
          <w:rFonts w:ascii="Arial" w:hAnsi="Arial"/>
          <w:b/>
        </w:rPr>
        <w:t>TERCERO. </w:t>
      </w:r>
      <w:r>
        <w:rPr/>
        <w:t>Que quienes integramos las Comisiones que actúan, coincidimos con lo expresado en la Iniciativa en estudio, al señalar que surge en el marco de la creación del Sistema Estatal Anticorrupción, tiene por objeto</w:t>
      </w:r>
      <w:r>
        <w:rPr>
          <w:spacing w:val="17"/>
        </w:rPr>
        <w:t> </w:t>
      </w:r>
      <w:r>
        <w:rPr/>
        <w:t>la materialización jurídica del Tribunal de Justicia</w:t>
      </w:r>
      <w:r>
        <w:rPr>
          <w:spacing w:val="17"/>
        </w:rPr>
        <w:t> </w:t>
      </w:r>
      <w:r>
        <w:rPr/>
        <w:t>Administrativa</w:t>
      </w:r>
      <w:r>
        <w:rPr>
          <w:spacing w:val="17"/>
        </w:rPr>
        <w:t> </w:t>
      </w:r>
      <w:r>
        <w:rPr/>
        <w:t>del Estado de Hidalgo,</w:t>
      </w:r>
    </w:p>
    <w:p>
      <w:pPr>
        <w:spacing w:after="0"/>
        <w:jc w:val="both"/>
        <w:sectPr>
          <w:headerReference w:type="default" r:id="rId5"/>
          <w:type w:val="continuous"/>
          <w:pgSz w:w="12250" w:h="15820"/>
          <w:pgMar w:header="15" w:footer="0" w:top="1760" w:bottom="280" w:left="1300" w:right="1120"/>
          <w:pgNumType w:start="1"/>
        </w:sectPr>
      </w:pPr>
    </w:p>
    <w:p>
      <w:pPr>
        <w:pStyle w:val="BodyText"/>
        <w:spacing w:before="82"/>
        <w:ind w:left="118" w:right="294"/>
        <w:jc w:val="both"/>
      </w:pPr>
      <w:r>
        <w:rPr/>
        <w:t>estableciendo la competencia para conocer además de las controversias por actos administrativos y fiscales, las</w:t>
      </w:r>
      <w:r>
        <w:rPr>
          <w:spacing w:val="-1"/>
        </w:rPr>
        <w:t> </w:t>
      </w:r>
      <w:r>
        <w:rPr/>
        <w:t>faltas</w:t>
      </w:r>
      <w:r>
        <w:rPr>
          <w:spacing w:val="-1"/>
        </w:rPr>
        <w:t> </w:t>
      </w:r>
      <w:r>
        <w:rPr/>
        <w:t>graves</w:t>
      </w:r>
      <w:r>
        <w:rPr>
          <w:spacing w:val="-1"/>
        </w:rPr>
        <w:t> </w:t>
      </w:r>
      <w:r>
        <w:rPr/>
        <w:t>que</w:t>
      </w:r>
      <w:r>
        <w:rPr>
          <w:spacing w:val="-3"/>
        </w:rPr>
        <w:t> </w:t>
      </w:r>
      <w:r>
        <w:rPr/>
        <w:t>cometan los</w:t>
      </w:r>
      <w:r>
        <w:rPr>
          <w:spacing w:val="-1"/>
        </w:rPr>
        <w:t> </w:t>
      </w:r>
      <w:r>
        <w:rPr/>
        <w:t>servidores públicos</w:t>
      </w:r>
      <w:r>
        <w:rPr>
          <w:spacing w:val="-1"/>
        </w:rPr>
        <w:t> </w:t>
      </w:r>
      <w:r>
        <w:rPr/>
        <w:t>y</w:t>
      </w:r>
      <w:r>
        <w:rPr>
          <w:spacing w:val="-1"/>
        </w:rPr>
        <w:t> </w:t>
      </w:r>
      <w:r>
        <w:rPr/>
        <w:t>los</w:t>
      </w:r>
      <w:r>
        <w:rPr>
          <w:spacing w:val="-1"/>
        </w:rPr>
        <w:t> </w:t>
      </w:r>
      <w:r>
        <w:rPr/>
        <w:t>particulares que</w:t>
      </w:r>
      <w:r>
        <w:rPr>
          <w:spacing w:val="-2"/>
        </w:rPr>
        <w:t> </w:t>
      </w:r>
      <w:r>
        <w:rPr/>
        <w:t>estén</w:t>
      </w:r>
      <w:r>
        <w:rPr>
          <w:spacing w:val="-3"/>
        </w:rPr>
        <w:t> </w:t>
      </w:r>
      <w:r>
        <w:rPr/>
        <w:t>vinculados</w:t>
      </w:r>
      <w:r>
        <w:rPr>
          <w:spacing w:val="-1"/>
        </w:rPr>
        <w:t> </w:t>
      </w:r>
      <w:r>
        <w:rPr/>
        <w:t>con estas; contiene el procedimiento bajo el cual se desahogarán las controversias fiscales administrativas que surjan de entre las autoridades y los particulares y remitiendo a la Ley en materia de responsabilidades administrativas el procedimiento bajo el cual se desahogarán las controversias derivadas de las faltas graves administrativas, abrogándose con ello, la Ley Orgánica del Tribunal Fiscal Administrativo del Estado.</w:t>
      </w:r>
    </w:p>
    <w:p>
      <w:pPr>
        <w:pStyle w:val="BodyText"/>
        <w:spacing w:before="229"/>
      </w:pPr>
    </w:p>
    <w:p>
      <w:pPr>
        <w:pStyle w:val="BodyText"/>
        <w:ind w:left="118" w:right="297"/>
        <w:jc w:val="both"/>
      </w:pPr>
      <w:r>
        <w:rPr>
          <w:rFonts w:ascii="Arial" w:hAnsi="Arial"/>
          <w:b/>
        </w:rPr>
        <w:t>CUARTO. </w:t>
      </w:r>
      <w:r>
        <w:rPr/>
        <w:t>Que lo anterior deriva de la reforma a la Constitución Política de los Estados Unidos</w:t>
      </w:r>
      <w:r>
        <w:rPr>
          <w:spacing w:val="40"/>
        </w:rPr>
        <w:t> </w:t>
      </w:r>
      <w:r>
        <w:rPr/>
        <w:t>Mexicanos publicada en el Diario Oficial de la Federación el 27 de mayo de 2015 y la Ley General del Sistema Nacional Anticorrupción publicada en el Diario Oficial el 18 de julio de 2016, mediante la cual se sentaron las bases para la creación del Sistema Nacional Anticorrupción y se facultó a las Entidades Federativas para que en el ámbito de su competencia crearan los Sistemas Estatales Anticorrupción,</w:t>
      </w:r>
      <w:r>
        <w:rPr>
          <w:spacing w:val="40"/>
        </w:rPr>
        <w:t> </w:t>
      </w:r>
      <w:r>
        <w:rPr/>
        <w:t>para lograr la coordinación de los ciudadanos y las autoridades competentes de todos los órdenes de gobierno para el combate efectivo de la corrupción, y que a través de estos formarán parte del Sistema </w:t>
      </w:r>
      <w:r>
        <w:rPr>
          <w:spacing w:val="-2"/>
        </w:rPr>
        <w:t>Nacional.</w:t>
      </w:r>
    </w:p>
    <w:p>
      <w:pPr>
        <w:pStyle w:val="BodyText"/>
        <w:spacing w:before="2"/>
      </w:pPr>
    </w:p>
    <w:p>
      <w:pPr>
        <w:pStyle w:val="BodyText"/>
        <w:ind w:left="118" w:right="295"/>
        <w:jc w:val="both"/>
      </w:pPr>
      <w:r>
        <w:rPr>
          <w:rFonts w:ascii="Arial" w:hAnsi="Arial"/>
          <w:b/>
        </w:rPr>
        <w:t>QUINTO. </w:t>
      </w:r>
      <w:r>
        <w:rPr/>
        <w:t>Que con fecha 22 de mayo del presente año, se publicó en el Periódico Oficial del Estado de Hidalgo, el Decreto Número 183 de la Sexagésima Tercera Legislatura del Congreso del Estado, que reforma, adiciona y deroga diversas disposiciones de la Constitución Política del Estado de Hidalgo en la cual se establecen las bases mínimas del Sistema Estatal Anticorrupción, como eje de coordinación de</w:t>
      </w:r>
      <w:r>
        <w:rPr>
          <w:spacing w:val="40"/>
        </w:rPr>
        <w:t> </w:t>
      </w:r>
      <w:r>
        <w:rPr/>
        <w:t>las entidades estatales y municipales competentes para la prevención, detección y sanción de la corrupción; así como un nuevo esquema de responsabilidades administrativas y penales de los</w:t>
      </w:r>
      <w:r>
        <w:rPr>
          <w:spacing w:val="40"/>
        </w:rPr>
        <w:t> </w:t>
      </w:r>
      <w:r>
        <w:rPr/>
        <w:t>servidores públicos y particulares vinculados a actos u omisiones relacionados con la corrupción, resaltando la creación del Tribunal de Justicia Administrativa del Estado de Hidalgo.</w:t>
      </w:r>
    </w:p>
    <w:p>
      <w:pPr>
        <w:pStyle w:val="BodyText"/>
        <w:spacing w:before="229"/>
        <w:ind w:left="118" w:right="295"/>
        <w:jc w:val="both"/>
      </w:pPr>
      <w:r>
        <w:rPr>
          <w:rFonts w:ascii="Arial" w:hAnsi="Arial"/>
          <w:b/>
        </w:rPr>
        <w:t>SEXTO. </w:t>
      </w:r>
      <w:r>
        <w:rPr/>
        <w:t>Que el Tribunal de Justicia Administrativa, tiene las facultades establecidas en el apartado B del artículo 99 Ter de la Constitución Política del Estado de Hidalgo, de dirimir las controversias que se susciten en materia fiscal y administrativa entre la Administración Pública Estatal o Municipal y los particulares; conocer de las acciones de responsabilidad administrativa promovidas por la Auditoría Superior del Estado, la Secretaría de Contraloría y los Órganos Internos de Control Estatales y Municipales por faltas administrativas clasificadas</w:t>
      </w:r>
      <w:r>
        <w:rPr>
          <w:spacing w:val="-1"/>
        </w:rPr>
        <w:t> </w:t>
      </w:r>
      <w:r>
        <w:rPr/>
        <w:t>como</w:t>
      </w:r>
      <w:r>
        <w:rPr>
          <w:spacing w:val="-2"/>
        </w:rPr>
        <w:t> </w:t>
      </w:r>
      <w:r>
        <w:rPr/>
        <w:t>graves; sustanciar los procesos</w:t>
      </w:r>
      <w:r>
        <w:rPr>
          <w:spacing w:val="-1"/>
        </w:rPr>
        <w:t> </w:t>
      </w:r>
      <w:r>
        <w:rPr/>
        <w:t>respectivos, y</w:t>
      </w:r>
      <w:r>
        <w:rPr>
          <w:spacing w:val="-1"/>
        </w:rPr>
        <w:t> </w:t>
      </w:r>
      <w:r>
        <w:rPr/>
        <w:t>en su caso, imponer las sanciones que correspondan a los servidores públicos y particulares por actos, hechos u omisiones vinculados con faltas administrativas graves; determinar e imponer las sanciones económicas e indemnizaciones que correspondan cuando se hayan causado daños o perjuicios al patrimonio o a la Hacienda Pública del Estado o Municipios, en las cuales deberá considerarse el lucro obtenido y la reparación de los daños y perjuicios causados; asegurar la recuperación de los activos que hayan</w:t>
      </w:r>
      <w:r>
        <w:rPr>
          <w:spacing w:val="-2"/>
        </w:rPr>
        <w:t> </w:t>
      </w:r>
      <w:r>
        <w:rPr/>
        <w:t>sido objeto, instrumento, producto</w:t>
      </w:r>
      <w:r>
        <w:rPr>
          <w:spacing w:val="-1"/>
        </w:rPr>
        <w:t> </w:t>
      </w:r>
      <w:r>
        <w:rPr/>
        <w:t>o estén</w:t>
      </w:r>
      <w:r>
        <w:rPr>
          <w:spacing w:val="-1"/>
        </w:rPr>
        <w:t> </w:t>
      </w:r>
      <w:r>
        <w:rPr/>
        <w:t>relacionadas con las faltas administrativas graves en</w:t>
      </w:r>
      <w:r>
        <w:rPr>
          <w:spacing w:val="-1"/>
        </w:rPr>
        <w:t> </w:t>
      </w:r>
      <w:r>
        <w:rPr/>
        <w:t>los términos de Ley de la materia, con independencia de las sanciones administrativas que correspondan; conocer y resolver las controversias que se susciten sobre responsabilidad patrimonial del Estado y de</w:t>
      </w:r>
      <w:r>
        <w:rPr>
          <w:spacing w:val="40"/>
        </w:rPr>
        <w:t> </w:t>
      </w:r>
      <w:r>
        <w:rPr/>
        <w:t>los Municipios; y conocer de los recursos que establezca la Ley de la materia.</w:t>
      </w:r>
    </w:p>
    <w:p>
      <w:pPr>
        <w:pStyle w:val="BodyText"/>
        <w:spacing w:before="2"/>
      </w:pPr>
    </w:p>
    <w:p>
      <w:pPr>
        <w:pStyle w:val="BodyText"/>
        <w:spacing w:before="1"/>
        <w:ind w:left="118" w:right="295"/>
        <w:jc w:val="both"/>
      </w:pPr>
      <w:r>
        <w:rPr/>
        <w:t>Aunado a lo anterior, su titular formará parte del Comité Coordinador del Sistema Estatal Anticorrupción que es la instancia responsable de establecer mecanismos de coordinación entre los integrantes del Sistema Estatal y de éste con el Sistema Nacional Anticorrupción y tendrá bajo su encargo el diseño, promoción y evaluación de políticas públicas de combate a la corrupción, como se establece en la Constitución Política del Estado de Hidalgo.</w:t>
      </w:r>
    </w:p>
    <w:p>
      <w:pPr>
        <w:pStyle w:val="BodyText"/>
      </w:pPr>
    </w:p>
    <w:p>
      <w:pPr>
        <w:pStyle w:val="BodyText"/>
        <w:ind w:left="118" w:right="296"/>
        <w:jc w:val="both"/>
      </w:pPr>
      <w:r>
        <w:rPr>
          <w:rFonts w:ascii="Arial" w:hAnsi="Arial"/>
          <w:b/>
        </w:rPr>
        <w:t>SÉPTIMO. </w:t>
      </w:r>
      <w:r>
        <w:rPr/>
        <w:t>Que en</w:t>
      </w:r>
      <w:r>
        <w:rPr>
          <w:spacing w:val="-1"/>
        </w:rPr>
        <w:t> </w:t>
      </w:r>
      <w:r>
        <w:rPr/>
        <w:t>razón de</w:t>
      </w:r>
      <w:r>
        <w:rPr>
          <w:spacing w:val="-1"/>
        </w:rPr>
        <w:t> </w:t>
      </w:r>
      <w:r>
        <w:rPr/>
        <w:t>lo</w:t>
      </w:r>
      <w:r>
        <w:rPr>
          <w:spacing w:val="-1"/>
        </w:rPr>
        <w:t> </w:t>
      </w:r>
      <w:r>
        <w:rPr/>
        <w:t>anterior, surge la</w:t>
      </w:r>
      <w:r>
        <w:rPr>
          <w:spacing w:val="-1"/>
        </w:rPr>
        <w:t> </w:t>
      </w:r>
      <w:r>
        <w:rPr/>
        <w:t>necesidad de proponer la creación</w:t>
      </w:r>
      <w:r>
        <w:rPr>
          <w:spacing w:val="-2"/>
        </w:rPr>
        <w:t> </w:t>
      </w:r>
      <w:r>
        <w:rPr/>
        <w:t>de la Ley del</w:t>
      </w:r>
      <w:r>
        <w:rPr>
          <w:spacing w:val="-2"/>
        </w:rPr>
        <w:t> </w:t>
      </w:r>
      <w:r>
        <w:rPr/>
        <w:t>Tribunal de Justicia Administrativa del Estado de Hidalgo, armonizándose con las reformas en materia de anticorrupción,</w:t>
      </w:r>
      <w:r>
        <w:rPr>
          <w:spacing w:val="40"/>
        </w:rPr>
        <w:t> </w:t>
      </w:r>
      <w:r>
        <w:rPr/>
        <w:t>estableciéndose el procedimiento para la aplicación de las sanciones por faltas administrativas graves remitiéndolo a la Ley en materia de responsabilidades administrativas y se fortalece el procedimiento en materia fiscal y administrativa.</w:t>
      </w:r>
    </w:p>
    <w:p>
      <w:pPr>
        <w:spacing w:after="0"/>
        <w:jc w:val="both"/>
        <w:sectPr>
          <w:headerReference w:type="default" r:id="rId6"/>
          <w:footerReference w:type="default" r:id="rId7"/>
          <w:pgSz w:w="12250" w:h="15820"/>
          <w:pgMar w:header="15" w:footer="925" w:top="1760" w:bottom="1120" w:left="1300" w:right="1120"/>
          <w:pgNumType w:start="2"/>
        </w:sectPr>
      </w:pPr>
    </w:p>
    <w:p>
      <w:pPr>
        <w:pStyle w:val="BodyText"/>
        <w:spacing w:before="83"/>
      </w:pPr>
    </w:p>
    <w:p>
      <w:pPr>
        <w:pStyle w:val="BodyText"/>
        <w:ind w:left="118" w:right="299"/>
        <w:jc w:val="both"/>
      </w:pPr>
      <w:r>
        <w:rPr>
          <w:rFonts w:ascii="Arial" w:hAnsi="Arial"/>
          <w:b/>
        </w:rPr>
        <w:t>OCTAVO. </w:t>
      </w:r>
      <w:r>
        <w:rPr/>
        <w:t>Que la Iniciativa en estudio, forma parte de un proceso de transformación de las autoridades e instituciones que integrarán el Sistema Estatal Anticorrupción, por lo que resulta imperante proponer y adecuar el texto normativo alineándolo a las bases establecidas por la Constitución Federal y a la Constitución del Estado, lo que garantiza un adecuado funcionamiento del sistema.</w:t>
      </w:r>
    </w:p>
    <w:p>
      <w:pPr>
        <w:pStyle w:val="BodyText"/>
        <w:spacing w:before="230"/>
        <w:ind w:left="118" w:right="301"/>
        <w:jc w:val="both"/>
      </w:pPr>
      <w:r>
        <w:rPr>
          <w:rFonts w:ascii="Arial" w:hAnsi="Arial"/>
          <w:b/>
        </w:rPr>
        <w:t>NOVENO. </w:t>
      </w:r>
      <w:r>
        <w:rPr/>
        <w:t>Que en ese tenor y de acuerdo a lo expresado en el Dictamen de mérito, quienes integramos las Comisiones que dictaminan, a partir del análisis y estudio de la Iniciativa en referencia, consideramos pertinente su aprobación.</w:t>
      </w:r>
    </w:p>
    <w:p>
      <w:pPr>
        <w:spacing w:before="229"/>
        <w:ind w:left="118" w:right="0" w:firstLine="0"/>
        <w:jc w:val="both"/>
        <w:rPr>
          <w:rFonts w:ascii="Arial"/>
          <w:b/>
          <w:sz w:val="20"/>
        </w:rPr>
      </w:pPr>
      <w:r>
        <w:rPr>
          <w:rFonts w:ascii="Arial"/>
          <w:b/>
          <w:sz w:val="20"/>
        </w:rPr>
        <w:t>POR</w:t>
      </w:r>
      <w:r>
        <w:rPr>
          <w:rFonts w:ascii="Arial"/>
          <w:b/>
          <w:spacing w:val="-6"/>
          <w:sz w:val="20"/>
        </w:rPr>
        <w:t> </w:t>
      </w:r>
      <w:r>
        <w:rPr>
          <w:rFonts w:ascii="Arial"/>
          <w:b/>
          <w:sz w:val="20"/>
        </w:rPr>
        <w:t>TODO</w:t>
      </w:r>
      <w:r>
        <w:rPr>
          <w:rFonts w:ascii="Arial"/>
          <w:b/>
          <w:spacing w:val="-4"/>
          <w:sz w:val="20"/>
        </w:rPr>
        <w:t> </w:t>
      </w:r>
      <w:r>
        <w:rPr>
          <w:rFonts w:ascii="Arial"/>
          <w:b/>
          <w:sz w:val="20"/>
        </w:rPr>
        <w:t>LO</w:t>
      </w:r>
      <w:r>
        <w:rPr>
          <w:rFonts w:ascii="Arial"/>
          <w:b/>
          <w:spacing w:val="-3"/>
          <w:sz w:val="20"/>
        </w:rPr>
        <w:t> </w:t>
      </w:r>
      <w:r>
        <w:rPr>
          <w:rFonts w:ascii="Arial"/>
          <w:b/>
          <w:sz w:val="20"/>
        </w:rPr>
        <w:t>EXPUESTO,</w:t>
      </w:r>
      <w:r>
        <w:rPr>
          <w:rFonts w:ascii="Arial"/>
          <w:b/>
          <w:spacing w:val="45"/>
          <w:sz w:val="20"/>
        </w:rPr>
        <w:t> </w:t>
      </w:r>
      <w:r>
        <w:rPr>
          <w:rFonts w:ascii="Arial"/>
          <w:b/>
          <w:sz w:val="20"/>
        </w:rPr>
        <w:t>ESTE</w:t>
      </w:r>
      <w:r>
        <w:rPr>
          <w:rFonts w:ascii="Arial"/>
          <w:b/>
          <w:spacing w:val="73"/>
          <w:w w:val="150"/>
          <w:sz w:val="20"/>
        </w:rPr>
        <w:t> </w:t>
      </w:r>
      <w:r>
        <w:rPr>
          <w:rFonts w:ascii="Arial"/>
          <w:b/>
          <w:sz w:val="20"/>
        </w:rPr>
        <w:t>CONGRESO,</w:t>
      </w:r>
      <w:r>
        <w:rPr>
          <w:rFonts w:ascii="Arial"/>
          <w:b/>
          <w:spacing w:val="-5"/>
          <w:sz w:val="20"/>
        </w:rPr>
        <w:t> </w:t>
      </w:r>
      <w:r>
        <w:rPr>
          <w:rFonts w:ascii="Arial"/>
          <w:b/>
          <w:sz w:val="20"/>
        </w:rPr>
        <w:t>HA</w:t>
      </w:r>
      <w:r>
        <w:rPr>
          <w:rFonts w:ascii="Arial"/>
          <w:b/>
          <w:spacing w:val="-6"/>
          <w:sz w:val="20"/>
        </w:rPr>
        <w:t> </w:t>
      </w:r>
      <w:r>
        <w:rPr>
          <w:rFonts w:ascii="Arial"/>
          <w:b/>
          <w:sz w:val="20"/>
        </w:rPr>
        <w:t>TENIDO</w:t>
      </w:r>
      <w:r>
        <w:rPr>
          <w:rFonts w:ascii="Arial"/>
          <w:b/>
          <w:spacing w:val="-2"/>
          <w:sz w:val="20"/>
        </w:rPr>
        <w:t> </w:t>
      </w:r>
      <w:r>
        <w:rPr>
          <w:rFonts w:ascii="Arial"/>
          <w:b/>
          <w:sz w:val="20"/>
        </w:rPr>
        <w:t>A</w:t>
      </w:r>
      <w:r>
        <w:rPr>
          <w:rFonts w:ascii="Arial"/>
          <w:b/>
          <w:spacing w:val="-5"/>
          <w:sz w:val="20"/>
        </w:rPr>
        <w:t> </w:t>
      </w:r>
      <w:r>
        <w:rPr>
          <w:rFonts w:ascii="Arial"/>
          <w:b/>
          <w:sz w:val="20"/>
        </w:rPr>
        <w:t>BIEN</w:t>
      </w:r>
      <w:r>
        <w:rPr>
          <w:rFonts w:ascii="Arial"/>
          <w:b/>
          <w:spacing w:val="-3"/>
          <w:sz w:val="20"/>
        </w:rPr>
        <w:t> </w:t>
      </w:r>
      <w:r>
        <w:rPr>
          <w:rFonts w:ascii="Arial"/>
          <w:b/>
          <w:sz w:val="20"/>
        </w:rPr>
        <w:t>EXPEDIR</w:t>
      </w:r>
      <w:r>
        <w:rPr>
          <w:rFonts w:ascii="Arial"/>
          <w:b/>
          <w:spacing w:val="-5"/>
          <w:sz w:val="20"/>
        </w:rPr>
        <w:t> </w:t>
      </w:r>
      <w:r>
        <w:rPr>
          <w:rFonts w:ascii="Arial"/>
          <w:b/>
          <w:sz w:val="20"/>
        </w:rPr>
        <w:t>EL</w:t>
      </w:r>
      <w:r>
        <w:rPr>
          <w:rFonts w:ascii="Arial"/>
          <w:b/>
          <w:spacing w:val="-2"/>
          <w:sz w:val="20"/>
        </w:rPr>
        <w:t> SIGUIENTE:</w:t>
      </w:r>
    </w:p>
    <w:p>
      <w:pPr>
        <w:pStyle w:val="BodyText"/>
        <w:rPr>
          <w:rFonts w:ascii="Arial"/>
          <w:b/>
        </w:rPr>
      </w:pPr>
    </w:p>
    <w:p>
      <w:pPr>
        <w:pStyle w:val="BodyText"/>
        <w:spacing w:before="1"/>
        <w:rPr>
          <w:rFonts w:ascii="Arial"/>
          <w:b/>
        </w:rPr>
      </w:pPr>
    </w:p>
    <w:p>
      <w:pPr>
        <w:spacing w:before="0"/>
        <w:ind w:left="2639" w:right="2816" w:firstLine="0"/>
        <w:jc w:val="center"/>
        <w:rPr>
          <w:rFonts w:ascii="Arial"/>
          <w:b/>
          <w:sz w:val="20"/>
        </w:rPr>
      </w:pPr>
      <w:r>
        <w:rPr>
          <w:rFonts w:ascii="Arial"/>
          <w:b/>
          <w:spacing w:val="-2"/>
          <w:sz w:val="20"/>
        </w:rPr>
        <w:t>DECRETO</w:t>
      </w:r>
    </w:p>
    <w:p>
      <w:pPr>
        <w:spacing w:before="229"/>
        <w:ind w:left="118" w:right="0" w:firstLine="0"/>
        <w:jc w:val="both"/>
        <w:rPr>
          <w:rFonts w:ascii="Arial"/>
          <w:b/>
          <w:sz w:val="20"/>
        </w:rPr>
      </w:pPr>
      <w:r>
        <w:rPr>
          <w:rFonts w:ascii="Arial"/>
          <w:b/>
          <w:sz w:val="20"/>
        </w:rPr>
        <w:t>QUE</w:t>
      </w:r>
      <w:r>
        <w:rPr>
          <w:rFonts w:ascii="Arial"/>
          <w:b/>
          <w:spacing w:val="-7"/>
          <w:sz w:val="20"/>
        </w:rPr>
        <w:t> </w:t>
      </w:r>
      <w:r>
        <w:rPr>
          <w:rFonts w:ascii="Arial"/>
          <w:b/>
          <w:sz w:val="20"/>
        </w:rPr>
        <w:t>CREA</w:t>
      </w:r>
      <w:r>
        <w:rPr>
          <w:rFonts w:ascii="Arial"/>
          <w:b/>
          <w:spacing w:val="-6"/>
          <w:sz w:val="20"/>
        </w:rPr>
        <w:t> </w:t>
      </w:r>
      <w:r>
        <w:rPr>
          <w:rFonts w:ascii="Arial"/>
          <w:b/>
          <w:sz w:val="20"/>
        </w:rPr>
        <w:t>LA</w:t>
      </w:r>
      <w:r>
        <w:rPr>
          <w:rFonts w:ascii="Arial"/>
          <w:b/>
          <w:spacing w:val="-6"/>
          <w:sz w:val="20"/>
        </w:rPr>
        <w:t> </w:t>
      </w:r>
      <w:r>
        <w:rPr>
          <w:rFonts w:ascii="Arial"/>
          <w:b/>
          <w:sz w:val="20"/>
        </w:rPr>
        <w:t>LEY</w:t>
      </w:r>
      <w:r>
        <w:rPr>
          <w:rFonts w:ascii="Arial"/>
          <w:b/>
          <w:spacing w:val="-4"/>
          <w:sz w:val="20"/>
        </w:rPr>
        <w:t> </w:t>
      </w:r>
      <w:r>
        <w:rPr>
          <w:rFonts w:ascii="Arial"/>
          <w:b/>
          <w:sz w:val="20"/>
        </w:rPr>
        <w:t>DEL</w:t>
      </w:r>
      <w:r>
        <w:rPr>
          <w:rFonts w:ascii="Arial"/>
          <w:b/>
          <w:spacing w:val="-5"/>
          <w:sz w:val="20"/>
        </w:rPr>
        <w:t> </w:t>
      </w:r>
      <w:r>
        <w:rPr>
          <w:rFonts w:ascii="Arial"/>
          <w:b/>
          <w:sz w:val="20"/>
        </w:rPr>
        <w:t>TRIBUNAL</w:t>
      </w:r>
      <w:r>
        <w:rPr>
          <w:rFonts w:ascii="Arial"/>
          <w:b/>
          <w:spacing w:val="-5"/>
          <w:sz w:val="20"/>
        </w:rPr>
        <w:t> </w:t>
      </w:r>
      <w:r>
        <w:rPr>
          <w:rFonts w:ascii="Arial"/>
          <w:b/>
          <w:sz w:val="20"/>
        </w:rPr>
        <w:t>DE</w:t>
      </w:r>
      <w:r>
        <w:rPr>
          <w:rFonts w:ascii="Arial"/>
          <w:b/>
          <w:spacing w:val="-6"/>
          <w:sz w:val="20"/>
        </w:rPr>
        <w:t> </w:t>
      </w:r>
      <w:r>
        <w:rPr>
          <w:rFonts w:ascii="Arial"/>
          <w:b/>
          <w:sz w:val="20"/>
        </w:rPr>
        <w:t>JUSTICIA</w:t>
      </w:r>
      <w:r>
        <w:rPr>
          <w:rFonts w:ascii="Arial"/>
          <w:b/>
          <w:spacing w:val="-6"/>
          <w:sz w:val="20"/>
        </w:rPr>
        <w:t> </w:t>
      </w:r>
      <w:r>
        <w:rPr>
          <w:rFonts w:ascii="Arial"/>
          <w:b/>
          <w:sz w:val="20"/>
        </w:rPr>
        <w:t>ADMINISTRATIVA</w:t>
      </w:r>
      <w:r>
        <w:rPr>
          <w:rFonts w:ascii="Arial"/>
          <w:b/>
          <w:spacing w:val="-6"/>
          <w:sz w:val="20"/>
        </w:rPr>
        <w:t> </w:t>
      </w:r>
      <w:r>
        <w:rPr>
          <w:rFonts w:ascii="Arial"/>
          <w:b/>
          <w:sz w:val="20"/>
        </w:rPr>
        <w:t>DEL</w:t>
      </w:r>
      <w:r>
        <w:rPr>
          <w:rFonts w:ascii="Arial"/>
          <w:b/>
          <w:spacing w:val="-6"/>
          <w:sz w:val="20"/>
        </w:rPr>
        <w:t> </w:t>
      </w:r>
      <w:r>
        <w:rPr>
          <w:rFonts w:ascii="Arial"/>
          <w:b/>
          <w:sz w:val="20"/>
        </w:rPr>
        <w:t>ESTADO</w:t>
      </w:r>
      <w:r>
        <w:rPr>
          <w:rFonts w:ascii="Arial"/>
          <w:b/>
          <w:spacing w:val="1"/>
          <w:sz w:val="20"/>
        </w:rPr>
        <w:t> </w:t>
      </w:r>
      <w:r>
        <w:rPr>
          <w:rFonts w:ascii="Arial"/>
          <w:b/>
          <w:sz w:val="20"/>
        </w:rPr>
        <w:t>DE</w:t>
      </w:r>
      <w:r>
        <w:rPr>
          <w:rFonts w:ascii="Arial"/>
          <w:b/>
          <w:spacing w:val="-6"/>
          <w:sz w:val="20"/>
        </w:rPr>
        <w:t> </w:t>
      </w:r>
      <w:r>
        <w:rPr>
          <w:rFonts w:ascii="Arial"/>
          <w:b/>
          <w:spacing w:val="-2"/>
          <w:sz w:val="20"/>
        </w:rPr>
        <w:t>HIDALGO.</w:t>
      </w:r>
    </w:p>
    <w:p>
      <w:pPr>
        <w:pStyle w:val="BodyText"/>
        <w:spacing w:before="1"/>
        <w:rPr>
          <w:rFonts w:ascii="Arial"/>
          <w:b/>
        </w:rPr>
      </w:pPr>
    </w:p>
    <w:p>
      <w:pPr>
        <w:pStyle w:val="BodyText"/>
        <w:ind w:left="118" w:right="305"/>
        <w:jc w:val="both"/>
      </w:pPr>
      <w:r>
        <w:rPr>
          <w:rFonts w:ascii="Arial" w:hAnsi="Arial"/>
          <w:b/>
        </w:rPr>
        <w:t>ARTÍCULO ÚNICO. </w:t>
      </w:r>
      <w:r>
        <w:rPr/>
        <w:t>Se expide la Ley del Tribunal de Justicia Administrativa del Estado de Hidalgo, para quedar como sigue:</w:t>
      </w:r>
    </w:p>
    <w:p>
      <w:pPr>
        <w:pStyle w:val="BodyText"/>
        <w:spacing w:before="229"/>
      </w:pPr>
    </w:p>
    <w:p>
      <w:pPr>
        <w:spacing w:before="0"/>
        <w:ind w:left="2636" w:right="2816"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PRIMERO</w:t>
      </w:r>
    </w:p>
    <w:p>
      <w:pPr>
        <w:spacing w:before="1"/>
        <w:ind w:left="4" w:right="186" w:firstLine="0"/>
        <w:jc w:val="center"/>
        <w:rPr>
          <w:rFonts w:ascii="Arial"/>
          <w:b/>
          <w:sz w:val="20"/>
        </w:rPr>
      </w:pPr>
      <w:r>
        <w:rPr>
          <w:rFonts w:ascii="Arial"/>
          <w:b/>
          <w:sz w:val="20"/>
        </w:rPr>
        <w:t>DEL</w:t>
      </w:r>
      <w:r>
        <w:rPr>
          <w:rFonts w:ascii="Arial"/>
          <w:b/>
          <w:spacing w:val="-6"/>
          <w:sz w:val="20"/>
        </w:rPr>
        <w:t> </w:t>
      </w:r>
      <w:r>
        <w:rPr>
          <w:rFonts w:ascii="Arial"/>
          <w:b/>
          <w:sz w:val="20"/>
        </w:rPr>
        <w:t>TRIBUNAL</w:t>
      </w:r>
      <w:r>
        <w:rPr>
          <w:rFonts w:ascii="Arial"/>
          <w:b/>
          <w:spacing w:val="-4"/>
          <w:sz w:val="20"/>
        </w:rPr>
        <w:t> </w:t>
      </w:r>
      <w:r>
        <w:rPr>
          <w:rFonts w:ascii="Arial"/>
          <w:b/>
          <w:sz w:val="20"/>
        </w:rPr>
        <w:t>DE</w:t>
      </w:r>
      <w:r>
        <w:rPr>
          <w:rFonts w:ascii="Arial"/>
          <w:b/>
          <w:spacing w:val="-6"/>
          <w:sz w:val="20"/>
        </w:rPr>
        <w:t> </w:t>
      </w:r>
      <w:r>
        <w:rPr>
          <w:rFonts w:ascii="Arial"/>
          <w:b/>
          <w:sz w:val="20"/>
        </w:rPr>
        <w:t>JUSTICIA</w:t>
      </w:r>
      <w:r>
        <w:rPr>
          <w:rFonts w:ascii="Arial"/>
          <w:b/>
          <w:spacing w:val="-7"/>
          <w:sz w:val="20"/>
        </w:rPr>
        <w:t> </w:t>
      </w:r>
      <w:r>
        <w:rPr>
          <w:rFonts w:ascii="Arial"/>
          <w:b/>
          <w:spacing w:val="-2"/>
          <w:sz w:val="20"/>
        </w:rPr>
        <w:t>ADMINISTRATIVA</w:t>
      </w:r>
    </w:p>
    <w:p>
      <w:pPr>
        <w:pStyle w:val="BodyText"/>
        <w:rPr>
          <w:rFonts w:ascii="Arial"/>
          <w:b/>
        </w:rPr>
      </w:pPr>
    </w:p>
    <w:p>
      <w:pPr>
        <w:spacing w:before="0"/>
        <w:ind w:left="3357" w:right="3533" w:firstLine="900"/>
        <w:jc w:val="left"/>
        <w:rPr>
          <w:rFonts w:ascii="Arial" w:hAnsi="Arial"/>
          <w:b/>
          <w:sz w:val="20"/>
        </w:rPr>
      </w:pPr>
      <w:r>
        <w:rPr>
          <w:rFonts w:ascii="Arial" w:hAnsi="Arial"/>
          <w:b/>
          <w:sz w:val="20"/>
        </w:rPr>
        <w:t>CAPÍTULO I DISPOSICIONES</w:t>
      </w:r>
      <w:r>
        <w:rPr>
          <w:rFonts w:ascii="Arial" w:hAnsi="Arial"/>
          <w:b/>
          <w:spacing w:val="-14"/>
          <w:sz w:val="20"/>
        </w:rPr>
        <w:t> </w:t>
      </w:r>
      <w:r>
        <w:rPr>
          <w:rFonts w:ascii="Arial" w:hAnsi="Arial"/>
          <w:b/>
          <w:sz w:val="20"/>
        </w:rPr>
        <w:t>GENERALES.</w:t>
      </w:r>
    </w:p>
    <w:p>
      <w:pPr>
        <w:pStyle w:val="BodyText"/>
        <w:spacing w:before="229"/>
        <w:ind w:left="118" w:right="116"/>
        <w:jc w:val="both"/>
      </w:pPr>
      <w:r>
        <w:rPr>
          <w:rFonts w:ascii="Arial" w:hAnsi="Arial"/>
          <w:b/>
        </w:rPr>
        <w:t>ARTÍCULO 1. </w:t>
      </w:r>
      <w:r>
        <w:rPr/>
        <w:t>La</w:t>
      </w:r>
      <w:r>
        <w:rPr>
          <w:spacing w:val="-1"/>
        </w:rPr>
        <w:t> </w:t>
      </w:r>
      <w:r>
        <w:rPr/>
        <w:t>presente Ley es de</w:t>
      </w:r>
      <w:r>
        <w:rPr>
          <w:spacing w:val="-2"/>
        </w:rPr>
        <w:t> </w:t>
      </w:r>
      <w:r>
        <w:rPr/>
        <w:t>orden</w:t>
      </w:r>
      <w:r>
        <w:rPr>
          <w:spacing w:val="-1"/>
        </w:rPr>
        <w:t> </w:t>
      </w:r>
      <w:r>
        <w:rPr/>
        <w:t>público</w:t>
      </w:r>
      <w:r>
        <w:rPr>
          <w:spacing w:val="-1"/>
        </w:rPr>
        <w:t> </w:t>
      </w:r>
      <w:r>
        <w:rPr/>
        <w:t>y de</w:t>
      </w:r>
      <w:r>
        <w:rPr>
          <w:spacing w:val="-2"/>
        </w:rPr>
        <w:t> </w:t>
      </w:r>
      <w:r>
        <w:rPr/>
        <w:t>observancia general en</w:t>
      </w:r>
      <w:r>
        <w:rPr>
          <w:spacing w:val="-2"/>
        </w:rPr>
        <w:t> </w:t>
      </w:r>
      <w:r>
        <w:rPr/>
        <w:t>todo</w:t>
      </w:r>
      <w:r>
        <w:rPr>
          <w:spacing w:val="-1"/>
        </w:rPr>
        <w:t> </w:t>
      </w:r>
      <w:r>
        <w:rPr/>
        <w:t>el</w:t>
      </w:r>
      <w:r>
        <w:rPr>
          <w:spacing w:val="-2"/>
        </w:rPr>
        <w:t> </w:t>
      </w:r>
      <w:r>
        <w:rPr/>
        <w:t>territorio</w:t>
      </w:r>
      <w:r>
        <w:rPr>
          <w:spacing w:val="-2"/>
        </w:rPr>
        <w:t> </w:t>
      </w:r>
      <w:r>
        <w:rPr/>
        <w:t>del Estado y</w:t>
      </w:r>
      <w:r>
        <w:rPr>
          <w:spacing w:val="-1"/>
        </w:rPr>
        <w:t> </w:t>
      </w:r>
      <w:r>
        <w:rPr/>
        <w:t>tiene</w:t>
      </w:r>
      <w:r>
        <w:rPr>
          <w:spacing w:val="-2"/>
        </w:rPr>
        <w:t> </w:t>
      </w:r>
      <w:r>
        <w:rPr/>
        <w:t>por</w:t>
      </w:r>
      <w:r>
        <w:rPr>
          <w:spacing w:val="-1"/>
        </w:rPr>
        <w:t> </w:t>
      </w:r>
      <w:r>
        <w:rPr/>
        <w:t>objeto</w:t>
      </w:r>
      <w:r>
        <w:rPr>
          <w:spacing w:val="-2"/>
        </w:rPr>
        <w:t> </w:t>
      </w:r>
      <w:r>
        <w:rPr/>
        <w:t>regular</w:t>
      </w:r>
      <w:r>
        <w:rPr>
          <w:spacing w:val="-1"/>
        </w:rPr>
        <w:t> </w:t>
      </w:r>
      <w:r>
        <w:rPr/>
        <w:t>el</w:t>
      </w:r>
      <w:r>
        <w:rPr>
          <w:spacing w:val="-1"/>
        </w:rPr>
        <w:t> </w:t>
      </w:r>
      <w:r>
        <w:rPr/>
        <w:t>procedimiento</w:t>
      </w:r>
      <w:r>
        <w:rPr>
          <w:spacing w:val="-3"/>
        </w:rPr>
        <w:t> </w:t>
      </w:r>
      <w:r>
        <w:rPr/>
        <w:t>en los</w:t>
      </w:r>
      <w:r>
        <w:rPr>
          <w:spacing w:val="-1"/>
        </w:rPr>
        <w:t> </w:t>
      </w:r>
      <w:r>
        <w:rPr/>
        <w:t>juicios</w:t>
      </w:r>
      <w:r>
        <w:rPr>
          <w:spacing w:val="-1"/>
        </w:rPr>
        <w:t> </w:t>
      </w:r>
      <w:r>
        <w:rPr/>
        <w:t>fiscales</w:t>
      </w:r>
      <w:r>
        <w:rPr>
          <w:spacing w:val="-1"/>
        </w:rPr>
        <w:t> </w:t>
      </w:r>
      <w:r>
        <w:rPr/>
        <w:t>y</w:t>
      </w:r>
      <w:r>
        <w:rPr>
          <w:spacing w:val="-1"/>
        </w:rPr>
        <w:t> </w:t>
      </w:r>
      <w:r>
        <w:rPr/>
        <w:t>administrativos que</w:t>
      </w:r>
      <w:r>
        <w:rPr>
          <w:spacing w:val="-2"/>
        </w:rPr>
        <w:t> </w:t>
      </w:r>
      <w:r>
        <w:rPr/>
        <w:t>se</w:t>
      </w:r>
      <w:r>
        <w:rPr>
          <w:spacing w:val="-2"/>
        </w:rPr>
        <w:t> </w:t>
      </w:r>
      <w:r>
        <w:rPr/>
        <w:t>promuevan</w:t>
      </w:r>
      <w:r>
        <w:rPr>
          <w:spacing w:val="-3"/>
        </w:rPr>
        <w:t> </w:t>
      </w:r>
      <w:r>
        <w:rPr/>
        <w:t>ante</w:t>
      </w:r>
      <w:r>
        <w:rPr>
          <w:spacing w:val="-3"/>
        </w:rPr>
        <w:t> </w:t>
      </w:r>
      <w:r>
        <w:rPr/>
        <w:t>el Tribunal de Justicia Administrativa y se susciten entre particulares y autoridades estatales.</w:t>
      </w:r>
    </w:p>
    <w:p>
      <w:pPr>
        <w:pStyle w:val="BodyText"/>
      </w:pPr>
    </w:p>
    <w:p>
      <w:pPr>
        <w:pStyle w:val="BodyText"/>
        <w:ind w:left="118" w:right="308"/>
        <w:jc w:val="both"/>
      </w:pPr>
      <w:r>
        <w:rPr/>
        <w:t>Los juicios que se promuevan en materia fiscal, se substanciarán y resolverán además por lo dispuesto</w:t>
      </w:r>
      <w:r>
        <w:rPr>
          <w:spacing w:val="40"/>
        </w:rPr>
        <w:t> </w:t>
      </w:r>
      <w:r>
        <w:rPr/>
        <w:t>en esta Ley, por lo establecido en el Código Fiscal del Estado de Hidalgo.</w:t>
      </w:r>
    </w:p>
    <w:p>
      <w:pPr>
        <w:pStyle w:val="BodyText"/>
        <w:spacing w:before="1"/>
      </w:pPr>
    </w:p>
    <w:p>
      <w:pPr>
        <w:pStyle w:val="BodyText"/>
        <w:ind w:left="118" w:right="121"/>
        <w:jc w:val="both"/>
      </w:pPr>
      <w:r>
        <w:rPr/>
        <w:t>El procedimiento para conocer de las faltas graves administrativas cometidas por servidores públicos y particulares vinculados con estas, se regirá por la Ley en materia de responsabilidades administrativas que rija en el Estado de Hidalgo.</w:t>
      </w:r>
    </w:p>
    <w:p>
      <w:pPr>
        <w:pStyle w:val="BodyText"/>
        <w:spacing w:before="229"/>
        <w:ind w:left="118" w:right="119"/>
        <w:jc w:val="both"/>
      </w:pPr>
      <w:r>
        <w:rPr>
          <w:rFonts w:ascii="Arial" w:hAnsi="Arial"/>
          <w:b/>
        </w:rPr>
        <w:t>ARTÍCULO 2. </w:t>
      </w:r>
      <w:r>
        <w:rPr/>
        <w:t>En la organización, funcionamiento y atribuciones del Tribunal, se estará a lo dispuesto en la Constitución Política del Estado de Hidalgo y en la Ley Orgánica del Poder Judicial del Estado de Hidalgo.</w:t>
      </w:r>
    </w:p>
    <w:p>
      <w:pPr>
        <w:pStyle w:val="BodyText"/>
        <w:spacing w:before="2"/>
      </w:pPr>
    </w:p>
    <w:p>
      <w:pPr>
        <w:spacing w:before="0"/>
        <w:ind w:left="11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3.</w:t>
      </w:r>
      <w:r>
        <w:rPr>
          <w:rFonts w:ascii="Arial" w:hAnsi="Arial"/>
          <w:b/>
          <w:spacing w:val="-5"/>
          <w:sz w:val="20"/>
        </w:rPr>
        <w:t> </w:t>
      </w:r>
      <w:r>
        <w:rPr>
          <w:sz w:val="20"/>
        </w:rPr>
        <w:t>Para</w:t>
      </w:r>
      <w:r>
        <w:rPr>
          <w:spacing w:val="-4"/>
          <w:sz w:val="20"/>
        </w:rPr>
        <w:t> </w:t>
      </w:r>
      <w:r>
        <w:rPr>
          <w:sz w:val="20"/>
        </w:rPr>
        <w:t>los</w:t>
      </w:r>
      <w:r>
        <w:rPr>
          <w:spacing w:val="-4"/>
          <w:sz w:val="20"/>
        </w:rPr>
        <w:t> </w:t>
      </w:r>
      <w:r>
        <w:rPr>
          <w:sz w:val="20"/>
        </w:rPr>
        <w:t>efectos</w:t>
      </w:r>
      <w:r>
        <w:rPr>
          <w:spacing w:val="-5"/>
          <w:sz w:val="20"/>
        </w:rPr>
        <w:t> </w:t>
      </w:r>
      <w:r>
        <w:rPr>
          <w:sz w:val="20"/>
        </w:rPr>
        <w:t>de</w:t>
      </w:r>
      <w:r>
        <w:rPr>
          <w:spacing w:val="-8"/>
          <w:sz w:val="20"/>
        </w:rPr>
        <w:t> </w:t>
      </w:r>
      <w:r>
        <w:rPr>
          <w:sz w:val="20"/>
        </w:rPr>
        <w:t>esta</w:t>
      </w:r>
      <w:r>
        <w:rPr>
          <w:spacing w:val="-5"/>
          <w:sz w:val="20"/>
        </w:rPr>
        <w:t> </w:t>
      </w:r>
      <w:r>
        <w:rPr>
          <w:sz w:val="20"/>
        </w:rPr>
        <w:t>Ley</w:t>
      </w:r>
      <w:r>
        <w:rPr>
          <w:spacing w:val="-5"/>
          <w:sz w:val="20"/>
        </w:rPr>
        <w:t> </w:t>
      </w:r>
      <w:r>
        <w:rPr>
          <w:sz w:val="20"/>
        </w:rPr>
        <w:t>se</w:t>
      </w:r>
      <w:r>
        <w:rPr>
          <w:spacing w:val="-5"/>
          <w:sz w:val="20"/>
        </w:rPr>
        <w:t> </w:t>
      </w:r>
      <w:r>
        <w:rPr>
          <w:sz w:val="20"/>
        </w:rPr>
        <w:t>entenderá,</w:t>
      </w:r>
      <w:r>
        <w:rPr>
          <w:spacing w:val="-7"/>
          <w:sz w:val="20"/>
        </w:rPr>
        <w:t> </w:t>
      </w:r>
      <w:r>
        <w:rPr>
          <w:spacing w:val="-4"/>
          <w:sz w:val="20"/>
        </w:rPr>
        <w:t>por:</w:t>
      </w:r>
    </w:p>
    <w:p>
      <w:pPr>
        <w:pStyle w:val="ListParagraph"/>
        <w:numPr>
          <w:ilvl w:val="0"/>
          <w:numId w:val="1"/>
        </w:numPr>
        <w:tabs>
          <w:tab w:pos="545" w:val="left" w:leader="none"/>
        </w:tabs>
        <w:spacing w:line="240" w:lineRule="auto" w:before="228" w:after="0"/>
        <w:ind w:left="545" w:right="0" w:hanging="427"/>
        <w:jc w:val="left"/>
        <w:rPr>
          <w:sz w:val="20"/>
        </w:rPr>
      </w:pPr>
      <w:r>
        <w:rPr>
          <w:sz w:val="20"/>
        </w:rPr>
        <w:t>Tribunal:</w:t>
      </w:r>
      <w:r>
        <w:rPr>
          <w:spacing w:val="-7"/>
          <w:sz w:val="20"/>
        </w:rPr>
        <w:t> </w:t>
      </w:r>
      <w:r>
        <w:rPr>
          <w:sz w:val="20"/>
        </w:rPr>
        <w:t>El</w:t>
      </w:r>
      <w:r>
        <w:rPr>
          <w:spacing w:val="-8"/>
          <w:sz w:val="20"/>
        </w:rPr>
        <w:t> </w:t>
      </w:r>
      <w:r>
        <w:rPr>
          <w:sz w:val="20"/>
        </w:rPr>
        <w:t>Tribunal</w:t>
      </w:r>
      <w:r>
        <w:rPr>
          <w:spacing w:val="-9"/>
          <w:sz w:val="20"/>
        </w:rPr>
        <w:t> </w:t>
      </w:r>
      <w:r>
        <w:rPr>
          <w:sz w:val="20"/>
        </w:rPr>
        <w:t>de</w:t>
      </w:r>
      <w:r>
        <w:rPr>
          <w:spacing w:val="-7"/>
          <w:sz w:val="20"/>
        </w:rPr>
        <w:t> </w:t>
      </w:r>
      <w:r>
        <w:rPr>
          <w:sz w:val="20"/>
        </w:rPr>
        <w:t>Justicia</w:t>
      </w:r>
      <w:r>
        <w:rPr>
          <w:spacing w:val="-7"/>
          <w:sz w:val="20"/>
        </w:rPr>
        <w:t> </w:t>
      </w:r>
      <w:r>
        <w:rPr>
          <w:spacing w:val="-2"/>
          <w:sz w:val="20"/>
        </w:rPr>
        <w:t>Administrativa;</w:t>
      </w:r>
    </w:p>
    <w:p>
      <w:pPr>
        <w:pStyle w:val="BodyText"/>
        <w:spacing w:before="1"/>
      </w:pPr>
    </w:p>
    <w:p>
      <w:pPr>
        <w:pStyle w:val="ListParagraph"/>
        <w:numPr>
          <w:ilvl w:val="0"/>
          <w:numId w:val="1"/>
        </w:numPr>
        <w:tabs>
          <w:tab w:pos="545" w:val="left" w:leader="none"/>
        </w:tabs>
        <w:spacing w:line="240" w:lineRule="auto" w:before="0" w:after="0"/>
        <w:ind w:left="545" w:right="0" w:hanging="427"/>
        <w:jc w:val="left"/>
        <w:rPr>
          <w:sz w:val="20"/>
        </w:rPr>
      </w:pPr>
      <w:r>
        <w:rPr>
          <w:sz w:val="20"/>
        </w:rPr>
        <w:t>Pleno:</w:t>
      </w:r>
      <w:r>
        <w:rPr>
          <w:spacing w:val="-6"/>
          <w:sz w:val="20"/>
        </w:rPr>
        <w:t> </w:t>
      </w:r>
      <w:r>
        <w:rPr>
          <w:sz w:val="20"/>
        </w:rPr>
        <w:t>La</w:t>
      </w:r>
      <w:r>
        <w:rPr>
          <w:spacing w:val="-7"/>
          <w:sz w:val="20"/>
        </w:rPr>
        <w:t> </w:t>
      </w:r>
      <w:r>
        <w:rPr>
          <w:sz w:val="20"/>
        </w:rPr>
        <w:t>integración</w:t>
      </w:r>
      <w:r>
        <w:rPr>
          <w:spacing w:val="-8"/>
          <w:sz w:val="20"/>
        </w:rPr>
        <w:t> </w:t>
      </w:r>
      <w:r>
        <w:rPr>
          <w:sz w:val="20"/>
        </w:rPr>
        <w:t>de</w:t>
      </w:r>
      <w:r>
        <w:rPr>
          <w:spacing w:val="-8"/>
          <w:sz w:val="20"/>
        </w:rPr>
        <w:t> </w:t>
      </w:r>
      <w:r>
        <w:rPr>
          <w:sz w:val="20"/>
        </w:rPr>
        <w:t>la</w:t>
      </w:r>
      <w:r>
        <w:rPr>
          <w:spacing w:val="-5"/>
          <w:sz w:val="20"/>
        </w:rPr>
        <w:t> </w:t>
      </w:r>
      <w:r>
        <w:rPr>
          <w:sz w:val="20"/>
        </w:rPr>
        <w:t>totalidad</w:t>
      </w:r>
      <w:r>
        <w:rPr>
          <w:spacing w:val="-7"/>
          <w:sz w:val="20"/>
        </w:rPr>
        <w:t> </w:t>
      </w:r>
      <w:r>
        <w:rPr>
          <w:sz w:val="20"/>
        </w:rPr>
        <w:t>de</w:t>
      </w:r>
      <w:r>
        <w:rPr>
          <w:spacing w:val="-8"/>
          <w:sz w:val="20"/>
        </w:rPr>
        <w:t> </w:t>
      </w:r>
      <w:r>
        <w:rPr>
          <w:sz w:val="20"/>
        </w:rPr>
        <w:t>Magistrados</w:t>
      </w:r>
      <w:r>
        <w:rPr>
          <w:spacing w:val="-7"/>
          <w:sz w:val="20"/>
        </w:rPr>
        <w:t> </w:t>
      </w:r>
      <w:r>
        <w:rPr>
          <w:sz w:val="20"/>
        </w:rPr>
        <w:t>del</w:t>
      </w:r>
      <w:r>
        <w:rPr>
          <w:spacing w:val="-8"/>
          <w:sz w:val="20"/>
        </w:rPr>
        <w:t> </w:t>
      </w:r>
      <w:r>
        <w:rPr>
          <w:spacing w:val="-2"/>
          <w:sz w:val="20"/>
        </w:rPr>
        <w:t>Tribunal;</w:t>
      </w:r>
    </w:p>
    <w:p>
      <w:pPr>
        <w:pStyle w:val="BodyText"/>
        <w:spacing w:before="1"/>
      </w:pPr>
    </w:p>
    <w:p>
      <w:pPr>
        <w:pStyle w:val="ListParagraph"/>
        <w:numPr>
          <w:ilvl w:val="0"/>
          <w:numId w:val="1"/>
        </w:numPr>
        <w:tabs>
          <w:tab w:pos="545" w:val="left" w:leader="none"/>
        </w:tabs>
        <w:spacing w:line="240" w:lineRule="auto" w:before="0" w:after="0"/>
        <w:ind w:left="545" w:right="0" w:hanging="427"/>
        <w:jc w:val="left"/>
        <w:rPr>
          <w:sz w:val="20"/>
        </w:rPr>
      </w:pPr>
      <w:r>
        <w:rPr>
          <w:sz w:val="20"/>
        </w:rPr>
        <w:t>Presidente:</w:t>
      </w:r>
      <w:r>
        <w:rPr>
          <w:spacing w:val="-10"/>
          <w:sz w:val="20"/>
        </w:rPr>
        <w:t> </w:t>
      </w:r>
      <w:r>
        <w:rPr>
          <w:sz w:val="20"/>
        </w:rPr>
        <w:t>El</w:t>
      </w:r>
      <w:r>
        <w:rPr>
          <w:spacing w:val="-8"/>
          <w:sz w:val="20"/>
        </w:rPr>
        <w:t> </w:t>
      </w:r>
      <w:r>
        <w:rPr>
          <w:sz w:val="20"/>
        </w:rPr>
        <w:t>Presidente</w:t>
      </w:r>
      <w:r>
        <w:rPr>
          <w:spacing w:val="-9"/>
          <w:sz w:val="20"/>
        </w:rPr>
        <w:t> </w:t>
      </w:r>
      <w:r>
        <w:rPr>
          <w:sz w:val="20"/>
        </w:rPr>
        <w:t>del</w:t>
      </w:r>
      <w:r>
        <w:rPr>
          <w:spacing w:val="-10"/>
          <w:sz w:val="20"/>
        </w:rPr>
        <w:t> </w:t>
      </w:r>
      <w:r>
        <w:rPr>
          <w:sz w:val="20"/>
        </w:rPr>
        <w:t>Tribunal</w:t>
      </w:r>
      <w:r>
        <w:rPr>
          <w:spacing w:val="-9"/>
          <w:sz w:val="20"/>
        </w:rPr>
        <w:t> </w:t>
      </w:r>
      <w:r>
        <w:rPr>
          <w:sz w:val="20"/>
        </w:rPr>
        <w:t>de</w:t>
      </w:r>
      <w:r>
        <w:rPr>
          <w:spacing w:val="-10"/>
          <w:sz w:val="20"/>
        </w:rPr>
        <w:t> </w:t>
      </w:r>
      <w:r>
        <w:rPr>
          <w:sz w:val="20"/>
        </w:rPr>
        <w:t>Justicia</w:t>
      </w:r>
      <w:r>
        <w:rPr>
          <w:spacing w:val="-7"/>
          <w:sz w:val="20"/>
        </w:rPr>
        <w:t> </w:t>
      </w:r>
      <w:r>
        <w:rPr>
          <w:sz w:val="20"/>
        </w:rPr>
        <w:t>Administrativa;</w:t>
      </w:r>
      <w:r>
        <w:rPr>
          <w:spacing w:val="-10"/>
          <w:sz w:val="20"/>
        </w:rPr>
        <w:t> y</w:t>
      </w:r>
    </w:p>
    <w:p>
      <w:pPr>
        <w:pStyle w:val="ListParagraph"/>
        <w:numPr>
          <w:ilvl w:val="0"/>
          <w:numId w:val="1"/>
        </w:numPr>
        <w:tabs>
          <w:tab w:pos="544" w:val="left" w:leader="none"/>
        </w:tabs>
        <w:spacing w:line="240" w:lineRule="auto" w:before="229" w:after="0"/>
        <w:ind w:left="544" w:right="0" w:hanging="426"/>
        <w:jc w:val="left"/>
        <w:rPr>
          <w:sz w:val="20"/>
        </w:rPr>
      </w:pPr>
      <w:r>
        <w:rPr>
          <w:sz w:val="20"/>
        </w:rPr>
        <w:t>Magistrado:</w:t>
      </w:r>
      <w:r>
        <w:rPr>
          <w:spacing w:val="-6"/>
          <w:sz w:val="20"/>
        </w:rPr>
        <w:t> </w:t>
      </w:r>
      <w:r>
        <w:rPr>
          <w:sz w:val="20"/>
        </w:rPr>
        <w:t>El</w:t>
      </w:r>
      <w:r>
        <w:rPr>
          <w:spacing w:val="-8"/>
          <w:sz w:val="20"/>
        </w:rPr>
        <w:t> </w:t>
      </w:r>
      <w:r>
        <w:rPr>
          <w:sz w:val="20"/>
        </w:rPr>
        <w:t>titular</w:t>
      </w:r>
      <w:r>
        <w:rPr>
          <w:spacing w:val="-7"/>
          <w:sz w:val="20"/>
        </w:rPr>
        <w:t> </w:t>
      </w:r>
      <w:r>
        <w:rPr>
          <w:sz w:val="20"/>
        </w:rPr>
        <w:t>de</w:t>
      </w:r>
      <w:r>
        <w:rPr>
          <w:spacing w:val="-6"/>
          <w:sz w:val="20"/>
        </w:rPr>
        <w:t> </w:t>
      </w:r>
      <w:r>
        <w:rPr>
          <w:sz w:val="20"/>
        </w:rPr>
        <w:t>las</w:t>
      </w:r>
      <w:r>
        <w:rPr>
          <w:spacing w:val="-5"/>
          <w:sz w:val="20"/>
        </w:rPr>
        <w:t> </w:t>
      </w:r>
      <w:r>
        <w:rPr>
          <w:sz w:val="20"/>
        </w:rPr>
        <w:t>Salas</w:t>
      </w:r>
      <w:r>
        <w:rPr>
          <w:spacing w:val="-6"/>
          <w:sz w:val="20"/>
        </w:rPr>
        <w:t> </w:t>
      </w:r>
      <w:r>
        <w:rPr>
          <w:sz w:val="20"/>
        </w:rPr>
        <w:t>unitarias</w:t>
      </w:r>
      <w:r>
        <w:rPr>
          <w:spacing w:val="-6"/>
          <w:sz w:val="20"/>
        </w:rPr>
        <w:t> </w:t>
      </w:r>
      <w:r>
        <w:rPr>
          <w:sz w:val="20"/>
        </w:rPr>
        <w:t>que</w:t>
      </w:r>
      <w:r>
        <w:rPr>
          <w:spacing w:val="-7"/>
          <w:sz w:val="20"/>
        </w:rPr>
        <w:t> </w:t>
      </w:r>
      <w:r>
        <w:rPr>
          <w:sz w:val="20"/>
        </w:rPr>
        <w:t>integran</w:t>
      </w:r>
      <w:r>
        <w:rPr>
          <w:spacing w:val="-7"/>
          <w:sz w:val="20"/>
        </w:rPr>
        <w:t> </w:t>
      </w:r>
      <w:r>
        <w:rPr>
          <w:sz w:val="20"/>
        </w:rPr>
        <w:t>éste</w:t>
      </w:r>
      <w:r>
        <w:rPr>
          <w:spacing w:val="-8"/>
          <w:sz w:val="20"/>
        </w:rPr>
        <w:t> </w:t>
      </w:r>
      <w:r>
        <w:rPr>
          <w:spacing w:val="-2"/>
          <w:sz w:val="20"/>
        </w:rPr>
        <w:t>Tribunal.</w:t>
      </w:r>
    </w:p>
    <w:p>
      <w:pPr>
        <w:pStyle w:val="BodyText"/>
      </w:pPr>
    </w:p>
    <w:p>
      <w:pPr>
        <w:pStyle w:val="BodyText"/>
        <w:spacing w:before="1"/>
        <w:ind w:left="118" w:right="302"/>
        <w:jc w:val="both"/>
      </w:pPr>
      <w:r>
        <w:rPr>
          <w:rFonts w:ascii="Arial" w:hAnsi="Arial"/>
          <w:b/>
        </w:rPr>
        <w:t>ARTÍCULO 4. </w:t>
      </w:r>
      <w:r>
        <w:rPr/>
        <w:t>A falta de disposición expresa y en cuanto no se oponga a lo que establece este ordenamiento, se estará a lo dispuesto por el Código de Procedimiento Civiles del Estado, en lo que resulte aplicable.</w:t>
      </w:r>
    </w:p>
    <w:p>
      <w:pPr>
        <w:spacing w:after="0"/>
        <w:jc w:val="both"/>
        <w:sectPr>
          <w:pgSz w:w="12250" w:h="15820"/>
          <w:pgMar w:header="15" w:footer="925" w:top="1760" w:bottom="1120" w:left="1300" w:right="1120"/>
        </w:sectPr>
      </w:pPr>
    </w:p>
    <w:p>
      <w:pPr>
        <w:pStyle w:val="BodyText"/>
        <w:spacing w:before="83"/>
      </w:pPr>
    </w:p>
    <w:p>
      <w:pPr>
        <w:pStyle w:val="BodyText"/>
        <w:ind w:left="118" w:right="294"/>
        <w:jc w:val="both"/>
      </w:pPr>
      <w:r>
        <w:rPr>
          <w:rFonts w:ascii="Arial" w:hAnsi="Arial"/>
          <w:b/>
        </w:rPr>
        <w:t>ARTÍCULO 5. </w:t>
      </w:r>
      <w:r>
        <w:rPr/>
        <w:t>Ante el Tribunal no procederá la gestión oficiosa. Quien promueva a nombre de otro</w:t>
      </w:r>
      <w:r>
        <w:rPr>
          <w:spacing w:val="40"/>
        </w:rPr>
        <w:t> </w:t>
      </w:r>
      <w:r>
        <w:rPr/>
        <w:t>deberá acreditar su representación en términos de Ley, al presentar su escrito de demanda.</w:t>
      </w:r>
    </w:p>
    <w:p>
      <w:pPr>
        <w:pStyle w:val="BodyText"/>
        <w:spacing w:before="229"/>
        <w:ind w:left="118" w:right="299"/>
        <w:jc w:val="both"/>
      </w:pPr>
      <w:r>
        <w:rPr>
          <w:rFonts w:ascii="Arial" w:hAnsi="Arial"/>
          <w:b/>
        </w:rPr>
        <w:t>ARTÍCULO 6. </w:t>
      </w:r>
      <w:r>
        <w:rPr/>
        <w:t>Las diligencias que deban practicarse fuera del recinto del Tribunal, podrán según sea el caso, encomendarse a los Secretarios de Acuerdos o al Actuario adscritos al Tribunal.</w:t>
      </w:r>
    </w:p>
    <w:p>
      <w:pPr>
        <w:pStyle w:val="BodyText"/>
        <w:spacing w:before="1"/>
      </w:pPr>
    </w:p>
    <w:p>
      <w:pPr>
        <w:pStyle w:val="BodyText"/>
        <w:ind w:left="118" w:right="295"/>
        <w:jc w:val="both"/>
      </w:pPr>
      <w:r>
        <w:rPr>
          <w:rFonts w:ascii="Arial" w:hAnsi="Arial"/>
          <w:b/>
        </w:rPr>
        <w:t>ARTÍCULO 7. </w:t>
      </w:r>
      <w:r>
        <w:rPr/>
        <w:t>Las actuaciones del Tribunal y los ocursos, informes o contestaciones deberán escribirse en español. Los documentos redactados en otro idioma o dialecto, deberán acompañarse con la correspondiente traducción en español. Las fechas y cantidades se escribirán con letra.</w:t>
      </w:r>
    </w:p>
    <w:p>
      <w:pPr>
        <w:pStyle w:val="BodyText"/>
        <w:spacing w:before="229"/>
        <w:ind w:left="118" w:right="295"/>
        <w:jc w:val="both"/>
      </w:pPr>
      <w:r>
        <w:rPr>
          <w:rFonts w:ascii="Arial" w:hAnsi="Arial"/>
          <w:b/>
        </w:rPr>
        <w:t>ARTÍCULO 8. </w:t>
      </w:r>
      <w:r>
        <w:rPr/>
        <w:t>En materia fiscal o administrativa, cuando las Leyes o reglamentos establezcan algún recurso o medio de defensa, será optativo para el particular agotarlo o intentar el juicio ante el Tribunal, o bien, si está haciendo uso de dicho recurso o medio de defensa, previo desistimiento del mismo, podrá acudir al Tribunal ejercitando la acción, extinguiéndose el derecho para ocurrir a otro medio de defensa </w:t>
      </w:r>
      <w:r>
        <w:rPr>
          <w:spacing w:val="-2"/>
        </w:rPr>
        <w:t>ordinario.</w:t>
      </w:r>
    </w:p>
    <w:p>
      <w:pPr>
        <w:pStyle w:val="BodyText"/>
        <w:spacing w:before="1"/>
      </w:pPr>
    </w:p>
    <w:p>
      <w:pPr>
        <w:pStyle w:val="BodyText"/>
        <w:ind w:left="118" w:right="293"/>
        <w:jc w:val="both"/>
      </w:pPr>
      <w:r>
        <w:rPr>
          <w:rFonts w:ascii="Arial" w:hAnsi="Arial"/>
          <w:b/>
        </w:rPr>
        <w:t>ARTÍCULO 9. </w:t>
      </w:r>
      <w:r>
        <w:rPr/>
        <w:t>El Tribunal para hacer cumplir sus determinaciones o para imponer el orden, podrá hacer uso a su elección de las siguientes medidas disciplinarias:</w:t>
      </w:r>
    </w:p>
    <w:p>
      <w:pPr>
        <w:pStyle w:val="ListParagraph"/>
        <w:numPr>
          <w:ilvl w:val="0"/>
          <w:numId w:val="2"/>
        </w:numPr>
        <w:tabs>
          <w:tab w:pos="685" w:val="left" w:leader="none"/>
        </w:tabs>
        <w:spacing w:line="240" w:lineRule="auto" w:before="229" w:after="0"/>
        <w:ind w:left="685" w:right="0" w:hanging="567"/>
        <w:jc w:val="left"/>
        <w:rPr>
          <w:sz w:val="20"/>
        </w:rPr>
      </w:pPr>
      <w:r>
        <w:rPr>
          <w:spacing w:val="-2"/>
          <w:sz w:val="20"/>
        </w:rPr>
        <w:t>Amonestación;</w:t>
      </w:r>
    </w:p>
    <w:p>
      <w:pPr>
        <w:pStyle w:val="BodyText"/>
      </w:pPr>
    </w:p>
    <w:p>
      <w:pPr>
        <w:pStyle w:val="ListParagraph"/>
        <w:numPr>
          <w:ilvl w:val="0"/>
          <w:numId w:val="2"/>
        </w:numPr>
        <w:tabs>
          <w:tab w:pos="685" w:val="left" w:leader="none"/>
        </w:tabs>
        <w:spacing w:line="240" w:lineRule="auto" w:before="1" w:after="0"/>
        <w:ind w:left="685" w:right="128" w:hanging="567"/>
        <w:jc w:val="left"/>
        <w:rPr>
          <w:sz w:val="20"/>
        </w:rPr>
      </w:pPr>
      <w:r>
        <w:rPr>
          <w:sz w:val="20"/>
        </w:rPr>
        <w:t>Multa</w:t>
      </w:r>
      <w:r>
        <w:rPr>
          <w:spacing w:val="40"/>
          <w:sz w:val="20"/>
        </w:rPr>
        <w:t> </w:t>
      </w:r>
      <w:r>
        <w:rPr>
          <w:sz w:val="20"/>
        </w:rPr>
        <w:t>por</w:t>
      </w:r>
      <w:r>
        <w:rPr>
          <w:spacing w:val="40"/>
          <w:sz w:val="20"/>
        </w:rPr>
        <w:t> </w:t>
      </w:r>
      <w:r>
        <w:rPr>
          <w:sz w:val="20"/>
        </w:rPr>
        <w:t>la</w:t>
      </w:r>
      <w:r>
        <w:rPr>
          <w:spacing w:val="40"/>
          <w:sz w:val="20"/>
        </w:rPr>
        <w:t> </w:t>
      </w:r>
      <w:r>
        <w:rPr>
          <w:sz w:val="20"/>
        </w:rPr>
        <w:t>cantidad</w:t>
      </w:r>
      <w:r>
        <w:rPr>
          <w:spacing w:val="40"/>
          <w:sz w:val="20"/>
        </w:rPr>
        <w:t> </w:t>
      </w:r>
      <w:r>
        <w:rPr>
          <w:sz w:val="20"/>
        </w:rPr>
        <w:t>equivalente</w:t>
      </w:r>
      <w:r>
        <w:rPr>
          <w:spacing w:val="40"/>
          <w:sz w:val="20"/>
        </w:rPr>
        <w:t> </w:t>
      </w:r>
      <w:r>
        <w:rPr>
          <w:sz w:val="20"/>
        </w:rPr>
        <w:t>de</w:t>
      </w:r>
      <w:r>
        <w:rPr>
          <w:spacing w:val="40"/>
          <w:sz w:val="20"/>
        </w:rPr>
        <w:t> </w:t>
      </w:r>
      <w:r>
        <w:rPr>
          <w:sz w:val="20"/>
        </w:rPr>
        <w:t>5</w:t>
      </w:r>
      <w:r>
        <w:rPr>
          <w:spacing w:val="40"/>
          <w:sz w:val="20"/>
        </w:rPr>
        <w:t> </w:t>
      </w:r>
      <w:r>
        <w:rPr>
          <w:sz w:val="20"/>
        </w:rPr>
        <w:t>a</w:t>
      </w:r>
      <w:r>
        <w:rPr>
          <w:spacing w:val="40"/>
          <w:sz w:val="20"/>
        </w:rPr>
        <w:t> </w:t>
      </w:r>
      <w:r>
        <w:rPr>
          <w:sz w:val="20"/>
        </w:rPr>
        <w:t>1000</w:t>
      </w:r>
      <w:r>
        <w:rPr>
          <w:spacing w:val="40"/>
          <w:sz w:val="20"/>
        </w:rPr>
        <w:t> </w:t>
      </w:r>
      <w:r>
        <w:rPr>
          <w:sz w:val="20"/>
        </w:rPr>
        <w:t>veces</w:t>
      </w:r>
      <w:r>
        <w:rPr>
          <w:spacing w:val="40"/>
          <w:sz w:val="20"/>
        </w:rPr>
        <w:t> </w:t>
      </w:r>
      <w:r>
        <w:rPr>
          <w:sz w:val="20"/>
        </w:rPr>
        <w:t>el</w:t>
      </w:r>
      <w:r>
        <w:rPr>
          <w:spacing w:val="40"/>
          <w:sz w:val="20"/>
        </w:rPr>
        <w:t> </w:t>
      </w:r>
      <w:r>
        <w:rPr>
          <w:sz w:val="20"/>
        </w:rPr>
        <w:t>valor</w:t>
      </w:r>
      <w:r>
        <w:rPr>
          <w:spacing w:val="40"/>
          <w:sz w:val="20"/>
        </w:rPr>
        <w:t> </w:t>
      </w:r>
      <w:r>
        <w:rPr>
          <w:sz w:val="20"/>
        </w:rPr>
        <w:t>diario</w:t>
      </w:r>
      <w:r>
        <w:rPr>
          <w:spacing w:val="40"/>
          <w:sz w:val="20"/>
        </w:rPr>
        <w:t> </w:t>
      </w:r>
      <w:r>
        <w:rPr>
          <w:sz w:val="20"/>
        </w:rPr>
        <w:t>de</w:t>
      </w:r>
      <w:r>
        <w:rPr>
          <w:spacing w:val="40"/>
          <w:sz w:val="20"/>
        </w:rPr>
        <w:t> </w:t>
      </w:r>
      <w:r>
        <w:rPr>
          <w:sz w:val="20"/>
        </w:rPr>
        <w:t>la</w:t>
      </w:r>
      <w:r>
        <w:rPr>
          <w:spacing w:val="40"/>
          <w:sz w:val="20"/>
        </w:rPr>
        <w:t> </w:t>
      </w:r>
      <w:r>
        <w:rPr>
          <w:sz w:val="20"/>
        </w:rPr>
        <w:t>Unidad</w:t>
      </w:r>
      <w:r>
        <w:rPr>
          <w:spacing w:val="40"/>
          <w:sz w:val="20"/>
        </w:rPr>
        <w:t> </w:t>
      </w:r>
      <w:r>
        <w:rPr>
          <w:sz w:val="20"/>
        </w:rPr>
        <w:t>de</w:t>
      </w:r>
      <w:r>
        <w:rPr>
          <w:spacing w:val="40"/>
          <w:sz w:val="20"/>
        </w:rPr>
        <w:t> </w:t>
      </w:r>
      <w:r>
        <w:rPr>
          <w:sz w:val="20"/>
        </w:rPr>
        <w:t>Medida</w:t>
      </w:r>
      <w:r>
        <w:rPr>
          <w:spacing w:val="40"/>
          <w:sz w:val="20"/>
        </w:rPr>
        <w:t> </w:t>
      </w:r>
      <w:r>
        <w:rPr>
          <w:sz w:val="20"/>
        </w:rPr>
        <w:t>y Actualización, la cual podrá duplicarse en caso de reincidencia;</w:t>
      </w:r>
    </w:p>
    <w:p>
      <w:pPr>
        <w:pStyle w:val="BodyText"/>
        <w:spacing w:before="1"/>
      </w:pPr>
    </w:p>
    <w:p>
      <w:pPr>
        <w:pStyle w:val="ListParagraph"/>
        <w:numPr>
          <w:ilvl w:val="0"/>
          <w:numId w:val="2"/>
        </w:numPr>
        <w:tabs>
          <w:tab w:pos="685" w:val="left" w:leader="none"/>
        </w:tabs>
        <w:spacing w:line="240" w:lineRule="auto" w:before="0" w:after="0"/>
        <w:ind w:left="685" w:right="0" w:hanging="567"/>
        <w:jc w:val="left"/>
        <w:rPr>
          <w:sz w:val="20"/>
        </w:rPr>
      </w:pPr>
      <w:r>
        <w:rPr>
          <w:sz w:val="20"/>
        </w:rPr>
        <w:t>Auxilio</w:t>
      </w:r>
      <w:r>
        <w:rPr>
          <w:spacing w:val="-7"/>
          <w:sz w:val="20"/>
        </w:rPr>
        <w:t> </w:t>
      </w:r>
      <w:r>
        <w:rPr>
          <w:sz w:val="20"/>
        </w:rPr>
        <w:t>de</w:t>
      </w:r>
      <w:r>
        <w:rPr>
          <w:spacing w:val="-6"/>
          <w:sz w:val="20"/>
        </w:rPr>
        <w:t> </w:t>
      </w:r>
      <w:r>
        <w:rPr>
          <w:sz w:val="20"/>
        </w:rPr>
        <w:t>la</w:t>
      </w:r>
      <w:r>
        <w:rPr>
          <w:spacing w:val="-7"/>
          <w:sz w:val="20"/>
        </w:rPr>
        <w:t> </w:t>
      </w:r>
      <w:r>
        <w:rPr>
          <w:sz w:val="20"/>
        </w:rPr>
        <w:t>fuerza</w:t>
      </w:r>
      <w:r>
        <w:rPr>
          <w:spacing w:val="-6"/>
          <w:sz w:val="20"/>
        </w:rPr>
        <w:t> </w:t>
      </w:r>
      <w:r>
        <w:rPr>
          <w:sz w:val="20"/>
        </w:rPr>
        <w:t>pública;</w:t>
      </w:r>
      <w:r>
        <w:rPr>
          <w:spacing w:val="-6"/>
          <w:sz w:val="20"/>
        </w:rPr>
        <w:t> </w:t>
      </w:r>
      <w:r>
        <w:rPr>
          <w:spacing w:val="-10"/>
          <w:sz w:val="20"/>
        </w:rPr>
        <w:t>y</w:t>
      </w:r>
    </w:p>
    <w:p>
      <w:pPr>
        <w:pStyle w:val="ListParagraph"/>
        <w:numPr>
          <w:ilvl w:val="0"/>
          <w:numId w:val="2"/>
        </w:numPr>
        <w:tabs>
          <w:tab w:pos="685" w:val="left" w:leader="none"/>
        </w:tabs>
        <w:spacing w:line="240" w:lineRule="auto" w:before="228" w:after="0"/>
        <w:ind w:left="685" w:right="0" w:hanging="567"/>
        <w:jc w:val="left"/>
        <w:rPr>
          <w:sz w:val="20"/>
        </w:rPr>
      </w:pPr>
      <w:r>
        <w:rPr>
          <w:sz w:val="20"/>
        </w:rPr>
        <w:t>Arresto</w:t>
      </w:r>
      <w:r>
        <w:rPr>
          <w:spacing w:val="-7"/>
          <w:sz w:val="20"/>
        </w:rPr>
        <w:t> </w:t>
      </w:r>
      <w:r>
        <w:rPr>
          <w:sz w:val="20"/>
        </w:rPr>
        <w:t>hasta</w:t>
      </w:r>
      <w:r>
        <w:rPr>
          <w:spacing w:val="-5"/>
          <w:sz w:val="20"/>
        </w:rPr>
        <w:t> </w:t>
      </w:r>
      <w:r>
        <w:rPr>
          <w:sz w:val="20"/>
        </w:rPr>
        <w:t>por</w:t>
      </w:r>
      <w:r>
        <w:rPr>
          <w:spacing w:val="-3"/>
          <w:sz w:val="20"/>
        </w:rPr>
        <w:t> </w:t>
      </w:r>
      <w:r>
        <w:rPr>
          <w:sz w:val="20"/>
        </w:rPr>
        <w:t>36</w:t>
      </w:r>
      <w:r>
        <w:rPr>
          <w:spacing w:val="-4"/>
          <w:sz w:val="20"/>
        </w:rPr>
        <w:t> </w:t>
      </w:r>
      <w:r>
        <w:rPr>
          <w:spacing w:val="-2"/>
          <w:sz w:val="20"/>
        </w:rPr>
        <w:t>horas.</w:t>
      </w:r>
    </w:p>
    <w:p>
      <w:pPr>
        <w:pStyle w:val="BodyText"/>
        <w:spacing w:before="1"/>
      </w:pPr>
    </w:p>
    <w:p>
      <w:pPr>
        <w:pStyle w:val="BodyText"/>
        <w:ind w:left="118" w:right="302"/>
        <w:jc w:val="both"/>
      </w:pPr>
      <w:r>
        <w:rPr>
          <w:rFonts w:ascii="Arial" w:hAnsi="Arial"/>
          <w:b/>
        </w:rPr>
        <w:t>ARTÍCULO 10. </w:t>
      </w:r>
      <w:r>
        <w:rPr/>
        <w:t>En los juicios que se tramiten ante el Tribunal no procede la condenación en gastos y </w:t>
      </w:r>
      <w:r>
        <w:rPr>
          <w:spacing w:val="-2"/>
        </w:rPr>
        <w:t>costas.</w:t>
      </w:r>
    </w:p>
    <w:p>
      <w:pPr>
        <w:pStyle w:val="BodyText"/>
        <w:spacing w:before="229"/>
        <w:ind w:left="118" w:right="304"/>
        <w:jc w:val="both"/>
      </w:pPr>
      <w:r>
        <w:rPr>
          <w:rFonts w:ascii="Arial" w:hAnsi="Arial"/>
          <w:b/>
        </w:rPr>
        <w:t>ARTÍCULO 11. </w:t>
      </w:r>
      <w:r>
        <w:rPr/>
        <w:t>Las cuestiones que surjan dentro del procedimiento se decidirán de plano, salvo las que trasciendan al resultado del juicio, que se fallarán conjuntamente con el principal.</w:t>
      </w:r>
    </w:p>
    <w:p>
      <w:pPr>
        <w:pStyle w:val="BodyText"/>
      </w:pPr>
    </w:p>
    <w:p>
      <w:pPr>
        <w:pStyle w:val="BodyText"/>
        <w:spacing w:before="2"/>
      </w:pPr>
    </w:p>
    <w:p>
      <w:pPr>
        <w:spacing w:before="0"/>
        <w:ind w:left="4024" w:right="4165" w:firstLine="206"/>
        <w:jc w:val="left"/>
        <w:rPr>
          <w:rFonts w:ascii="Arial" w:hAnsi="Arial"/>
          <w:b/>
          <w:sz w:val="20"/>
        </w:rPr>
      </w:pPr>
      <w:r>
        <w:rPr>
          <w:rFonts w:ascii="Arial" w:hAnsi="Arial"/>
          <w:b/>
          <w:sz w:val="20"/>
        </w:rPr>
        <w:t>CAPÍTULO II DE</w:t>
      </w:r>
      <w:r>
        <w:rPr>
          <w:rFonts w:ascii="Arial" w:hAnsi="Arial"/>
          <w:b/>
          <w:spacing w:val="-14"/>
          <w:sz w:val="20"/>
        </w:rPr>
        <w:t> </w:t>
      </w:r>
      <w:r>
        <w:rPr>
          <w:rFonts w:ascii="Arial" w:hAnsi="Arial"/>
          <w:b/>
          <w:sz w:val="20"/>
        </w:rPr>
        <w:t>LAS</w:t>
      </w:r>
      <w:r>
        <w:rPr>
          <w:rFonts w:ascii="Arial" w:hAnsi="Arial"/>
          <w:b/>
          <w:spacing w:val="-14"/>
          <w:sz w:val="20"/>
        </w:rPr>
        <w:t> </w:t>
      </w:r>
      <w:r>
        <w:rPr>
          <w:rFonts w:ascii="Arial" w:hAnsi="Arial"/>
          <w:b/>
          <w:sz w:val="20"/>
        </w:rPr>
        <w:t>PARTES</w:t>
      </w:r>
    </w:p>
    <w:p>
      <w:pPr>
        <w:pStyle w:val="BodyText"/>
        <w:spacing w:before="229"/>
        <w:ind w:left="118"/>
        <w:jc w:val="both"/>
      </w:pPr>
      <w:r>
        <w:rPr>
          <w:rFonts w:ascii="Arial" w:hAnsi="Arial"/>
          <w:b/>
        </w:rPr>
        <w:t>ARTÍCULO</w:t>
      </w:r>
      <w:r>
        <w:rPr>
          <w:rFonts w:ascii="Arial" w:hAnsi="Arial"/>
          <w:b/>
          <w:spacing w:val="-6"/>
        </w:rPr>
        <w:t> </w:t>
      </w:r>
      <w:r>
        <w:rPr>
          <w:rFonts w:ascii="Arial" w:hAnsi="Arial"/>
          <w:b/>
        </w:rPr>
        <w:t>12.</w:t>
      </w:r>
      <w:r>
        <w:rPr>
          <w:rFonts w:ascii="Arial" w:hAnsi="Arial"/>
          <w:b/>
          <w:spacing w:val="-6"/>
        </w:rPr>
        <w:t> </w:t>
      </w:r>
      <w:r>
        <w:rPr/>
        <w:t>Son</w:t>
      </w:r>
      <w:r>
        <w:rPr>
          <w:spacing w:val="-5"/>
        </w:rPr>
        <w:t> </w:t>
      </w:r>
      <w:r>
        <w:rPr/>
        <w:t>partes</w:t>
      </w:r>
      <w:r>
        <w:rPr>
          <w:spacing w:val="-4"/>
        </w:rPr>
        <w:t> </w:t>
      </w:r>
      <w:r>
        <w:rPr/>
        <w:t>en</w:t>
      </w:r>
      <w:r>
        <w:rPr>
          <w:spacing w:val="-8"/>
        </w:rPr>
        <w:t> </w:t>
      </w:r>
      <w:r>
        <w:rPr/>
        <w:t>el</w:t>
      </w:r>
      <w:r>
        <w:rPr>
          <w:spacing w:val="-7"/>
        </w:rPr>
        <w:t> </w:t>
      </w:r>
      <w:r>
        <w:rPr/>
        <w:t>procedimiento</w:t>
      </w:r>
      <w:r>
        <w:rPr>
          <w:spacing w:val="-6"/>
        </w:rPr>
        <w:t> </w:t>
      </w:r>
      <w:r>
        <w:rPr/>
        <w:t>en</w:t>
      </w:r>
      <w:r>
        <w:rPr>
          <w:spacing w:val="-5"/>
        </w:rPr>
        <w:t> </w:t>
      </w:r>
      <w:r>
        <w:rPr/>
        <w:t>materia</w:t>
      </w:r>
      <w:r>
        <w:rPr>
          <w:spacing w:val="-8"/>
        </w:rPr>
        <w:t> </w:t>
      </w:r>
      <w:r>
        <w:rPr/>
        <w:t>fiscal</w:t>
      </w:r>
      <w:r>
        <w:rPr>
          <w:spacing w:val="-7"/>
        </w:rPr>
        <w:t> </w:t>
      </w:r>
      <w:r>
        <w:rPr/>
        <w:t>y</w:t>
      </w:r>
      <w:r>
        <w:rPr>
          <w:spacing w:val="-6"/>
        </w:rPr>
        <w:t> </w:t>
      </w:r>
      <w:r>
        <w:rPr>
          <w:spacing w:val="-2"/>
        </w:rPr>
        <w:t>administrativa:</w:t>
      </w:r>
    </w:p>
    <w:p>
      <w:pPr>
        <w:pStyle w:val="BodyText"/>
        <w:spacing w:before="1"/>
      </w:pPr>
    </w:p>
    <w:p>
      <w:pPr>
        <w:pStyle w:val="ListParagraph"/>
        <w:numPr>
          <w:ilvl w:val="0"/>
          <w:numId w:val="3"/>
        </w:numPr>
        <w:tabs>
          <w:tab w:pos="282" w:val="left" w:leader="none"/>
        </w:tabs>
        <w:spacing w:line="240" w:lineRule="auto" w:before="0" w:after="0"/>
        <w:ind w:left="282" w:right="0" w:hanging="164"/>
        <w:jc w:val="left"/>
        <w:rPr>
          <w:sz w:val="20"/>
        </w:rPr>
      </w:pPr>
      <w:r>
        <w:rPr>
          <w:sz w:val="20"/>
        </w:rPr>
        <w:t>El</w:t>
      </w:r>
      <w:r>
        <w:rPr>
          <w:spacing w:val="-3"/>
          <w:sz w:val="20"/>
        </w:rPr>
        <w:t> </w:t>
      </w:r>
      <w:r>
        <w:rPr>
          <w:spacing w:val="-2"/>
          <w:sz w:val="20"/>
        </w:rPr>
        <w:t>actor;</w:t>
      </w:r>
    </w:p>
    <w:p>
      <w:pPr>
        <w:pStyle w:val="ListParagraph"/>
        <w:numPr>
          <w:ilvl w:val="0"/>
          <w:numId w:val="3"/>
        </w:numPr>
        <w:tabs>
          <w:tab w:pos="336" w:val="left" w:leader="none"/>
        </w:tabs>
        <w:spacing w:line="240" w:lineRule="auto" w:before="228" w:after="0"/>
        <w:ind w:left="336" w:right="0" w:hanging="218"/>
        <w:jc w:val="left"/>
        <w:rPr>
          <w:sz w:val="20"/>
        </w:rPr>
      </w:pPr>
      <w:r>
        <w:rPr>
          <w:sz w:val="20"/>
        </w:rPr>
        <w:t>El</w:t>
      </w:r>
      <w:r>
        <w:rPr>
          <w:spacing w:val="-9"/>
          <w:sz w:val="20"/>
        </w:rPr>
        <w:t> </w:t>
      </w:r>
      <w:r>
        <w:rPr>
          <w:sz w:val="20"/>
        </w:rPr>
        <w:t>demandado,</w:t>
      </w:r>
      <w:r>
        <w:rPr>
          <w:spacing w:val="-5"/>
          <w:sz w:val="20"/>
        </w:rPr>
        <w:t> </w:t>
      </w:r>
      <w:r>
        <w:rPr>
          <w:sz w:val="20"/>
        </w:rPr>
        <w:t>tendrá</w:t>
      </w:r>
      <w:r>
        <w:rPr>
          <w:spacing w:val="-8"/>
          <w:sz w:val="20"/>
        </w:rPr>
        <w:t> </w:t>
      </w:r>
      <w:r>
        <w:rPr>
          <w:sz w:val="20"/>
        </w:rPr>
        <w:t>este</w:t>
      </w:r>
      <w:r>
        <w:rPr>
          <w:spacing w:val="-8"/>
          <w:sz w:val="20"/>
        </w:rPr>
        <w:t> </w:t>
      </w:r>
      <w:r>
        <w:rPr>
          <w:spacing w:val="-2"/>
          <w:sz w:val="20"/>
        </w:rPr>
        <w:t>carácter:</w:t>
      </w:r>
    </w:p>
    <w:p>
      <w:pPr>
        <w:pStyle w:val="BodyText"/>
        <w:spacing w:before="1"/>
      </w:pPr>
    </w:p>
    <w:p>
      <w:pPr>
        <w:pStyle w:val="ListParagraph"/>
        <w:numPr>
          <w:ilvl w:val="1"/>
          <w:numId w:val="3"/>
        </w:numPr>
        <w:tabs>
          <w:tab w:pos="683" w:val="left" w:leader="none"/>
        </w:tabs>
        <w:spacing w:line="240" w:lineRule="auto" w:before="0" w:after="0"/>
        <w:ind w:left="683" w:right="0" w:hanging="565"/>
        <w:jc w:val="both"/>
        <w:rPr>
          <w:sz w:val="20"/>
        </w:rPr>
      </w:pPr>
      <w:r>
        <w:rPr>
          <w:sz w:val="20"/>
        </w:rPr>
        <w:t>El</w:t>
      </w:r>
      <w:r>
        <w:rPr>
          <w:spacing w:val="-7"/>
          <w:sz w:val="20"/>
        </w:rPr>
        <w:t> </w:t>
      </w:r>
      <w:r>
        <w:rPr>
          <w:sz w:val="20"/>
        </w:rPr>
        <w:t>Poder</w:t>
      </w:r>
      <w:r>
        <w:rPr>
          <w:spacing w:val="-7"/>
          <w:sz w:val="20"/>
        </w:rPr>
        <w:t> </w:t>
      </w:r>
      <w:r>
        <w:rPr>
          <w:sz w:val="20"/>
        </w:rPr>
        <w:t>Ejecutivo</w:t>
      </w:r>
      <w:r>
        <w:rPr>
          <w:spacing w:val="-6"/>
          <w:sz w:val="20"/>
        </w:rPr>
        <w:t> </w:t>
      </w:r>
      <w:r>
        <w:rPr>
          <w:sz w:val="20"/>
        </w:rPr>
        <w:t>Estatal</w:t>
      </w:r>
      <w:r>
        <w:rPr>
          <w:spacing w:val="-7"/>
          <w:sz w:val="20"/>
        </w:rPr>
        <w:t> </w:t>
      </w:r>
      <w:r>
        <w:rPr>
          <w:sz w:val="20"/>
        </w:rPr>
        <w:t>y</w:t>
      </w:r>
      <w:r>
        <w:rPr>
          <w:spacing w:val="-7"/>
          <w:sz w:val="20"/>
        </w:rPr>
        <w:t> </w:t>
      </w:r>
      <w:r>
        <w:rPr>
          <w:sz w:val="20"/>
        </w:rPr>
        <w:t>Municipal</w:t>
      </w:r>
      <w:r>
        <w:rPr>
          <w:spacing w:val="-9"/>
          <w:sz w:val="20"/>
        </w:rPr>
        <w:t> </w:t>
      </w:r>
      <w:r>
        <w:rPr>
          <w:sz w:val="20"/>
        </w:rPr>
        <w:t>representados</w:t>
      </w:r>
      <w:r>
        <w:rPr>
          <w:spacing w:val="-5"/>
          <w:sz w:val="20"/>
        </w:rPr>
        <w:t> </w:t>
      </w:r>
      <w:r>
        <w:rPr>
          <w:sz w:val="20"/>
        </w:rPr>
        <w:t>por</w:t>
      </w:r>
      <w:r>
        <w:rPr>
          <w:spacing w:val="-7"/>
          <w:sz w:val="20"/>
        </w:rPr>
        <w:t> </w:t>
      </w:r>
      <w:r>
        <w:rPr>
          <w:sz w:val="20"/>
        </w:rPr>
        <w:t>sus</w:t>
      </w:r>
      <w:r>
        <w:rPr>
          <w:spacing w:val="-7"/>
          <w:sz w:val="20"/>
        </w:rPr>
        <w:t> </w:t>
      </w:r>
      <w:r>
        <w:rPr>
          <w:spacing w:val="-2"/>
          <w:sz w:val="20"/>
        </w:rPr>
        <w:t>titulares.</w:t>
      </w:r>
    </w:p>
    <w:p>
      <w:pPr>
        <w:pStyle w:val="BodyText"/>
        <w:spacing w:before="1"/>
      </w:pPr>
    </w:p>
    <w:p>
      <w:pPr>
        <w:pStyle w:val="ListParagraph"/>
        <w:numPr>
          <w:ilvl w:val="1"/>
          <w:numId w:val="3"/>
        </w:numPr>
        <w:tabs>
          <w:tab w:pos="685" w:val="left" w:leader="none"/>
        </w:tabs>
        <w:spacing w:line="240" w:lineRule="auto" w:before="0" w:after="0"/>
        <w:ind w:left="685" w:right="305" w:hanging="567"/>
        <w:jc w:val="left"/>
        <w:rPr>
          <w:sz w:val="20"/>
        </w:rPr>
      </w:pPr>
      <w:r>
        <w:rPr>
          <w:sz w:val="20"/>
        </w:rPr>
        <w:t>Toda</w:t>
      </w:r>
      <w:r>
        <w:rPr>
          <w:spacing w:val="63"/>
          <w:sz w:val="20"/>
        </w:rPr>
        <w:t> </w:t>
      </w:r>
      <w:r>
        <w:rPr>
          <w:sz w:val="20"/>
        </w:rPr>
        <w:t>autoridad</w:t>
      </w:r>
      <w:r>
        <w:rPr>
          <w:spacing w:val="63"/>
          <w:sz w:val="20"/>
        </w:rPr>
        <w:t> </w:t>
      </w:r>
      <w:r>
        <w:rPr>
          <w:sz w:val="20"/>
        </w:rPr>
        <w:t>que</w:t>
      </w:r>
      <w:r>
        <w:rPr>
          <w:spacing w:val="63"/>
          <w:sz w:val="20"/>
        </w:rPr>
        <w:t> </w:t>
      </w:r>
      <w:r>
        <w:rPr>
          <w:sz w:val="20"/>
        </w:rPr>
        <w:t>dicte,</w:t>
      </w:r>
      <w:r>
        <w:rPr>
          <w:spacing w:val="63"/>
          <w:sz w:val="20"/>
        </w:rPr>
        <w:t> </w:t>
      </w:r>
      <w:r>
        <w:rPr>
          <w:sz w:val="20"/>
        </w:rPr>
        <w:t>ordene,</w:t>
      </w:r>
      <w:r>
        <w:rPr>
          <w:spacing w:val="63"/>
          <w:sz w:val="20"/>
        </w:rPr>
        <w:t> </w:t>
      </w:r>
      <w:r>
        <w:rPr>
          <w:sz w:val="20"/>
        </w:rPr>
        <w:t>ejecute</w:t>
      </w:r>
      <w:r>
        <w:rPr>
          <w:spacing w:val="63"/>
          <w:sz w:val="20"/>
        </w:rPr>
        <w:t> </w:t>
      </w:r>
      <w:r>
        <w:rPr>
          <w:sz w:val="20"/>
        </w:rPr>
        <w:t>o</w:t>
      </w:r>
      <w:r>
        <w:rPr>
          <w:spacing w:val="66"/>
          <w:sz w:val="20"/>
        </w:rPr>
        <w:t> </w:t>
      </w:r>
      <w:r>
        <w:rPr>
          <w:sz w:val="20"/>
        </w:rPr>
        <w:t>trate</w:t>
      </w:r>
      <w:r>
        <w:rPr>
          <w:spacing w:val="65"/>
          <w:sz w:val="20"/>
        </w:rPr>
        <w:t> </w:t>
      </w:r>
      <w:r>
        <w:rPr>
          <w:sz w:val="20"/>
        </w:rPr>
        <w:t>de</w:t>
      </w:r>
      <w:r>
        <w:rPr>
          <w:spacing w:val="63"/>
          <w:sz w:val="20"/>
        </w:rPr>
        <w:t> </w:t>
      </w:r>
      <w:r>
        <w:rPr>
          <w:sz w:val="20"/>
        </w:rPr>
        <w:t>ejecutar</w:t>
      </w:r>
      <w:r>
        <w:rPr>
          <w:spacing w:val="64"/>
          <w:sz w:val="20"/>
        </w:rPr>
        <w:t> </w:t>
      </w:r>
      <w:r>
        <w:rPr>
          <w:sz w:val="20"/>
        </w:rPr>
        <w:t>las</w:t>
      </w:r>
      <w:r>
        <w:rPr>
          <w:spacing w:val="64"/>
          <w:sz w:val="20"/>
        </w:rPr>
        <w:t> </w:t>
      </w:r>
      <w:r>
        <w:rPr>
          <w:sz w:val="20"/>
        </w:rPr>
        <w:t>resoluciones</w:t>
      </w:r>
      <w:r>
        <w:rPr>
          <w:spacing w:val="64"/>
          <w:sz w:val="20"/>
        </w:rPr>
        <w:t> </w:t>
      </w:r>
      <w:r>
        <w:rPr>
          <w:sz w:val="20"/>
        </w:rPr>
        <w:t>o</w:t>
      </w:r>
      <w:r>
        <w:rPr>
          <w:spacing w:val="63"/>
          <w:sz w:val="20"/>
        </w:rPr>
        <w:t> </w:t>
      </w:r>
      <w:r>
        <w:rPr>
          <w:sz w:val="20"/>
        </w:rPr>
        <w:t>tramite</w:t>
      </w:r>
      <w:r>
        <w:rPr>
          <w:spacing w:val="63"/>
          <w:sz w:val="20"/>
        </w:rPr>
        <w:t> </w:t>
      </w:r>
      <w:r>
        <w:rPr>
          <w:sz w:val="20"/>
        </w:rPr>
        <w:t>el procedimiento impugnado, o la que legalmente la substituya.</w:t>
      </w:r>
    </w:p>
    <w:p>
      <w:pPr>
        <w:pStyle w:val="ListParagraph"/>
        <w:numPr>
          <w:ilvl w:val="1"/>
          <w:numId w:val="3"/>
        </w:numPr>
        <w:tabs>
          <w:tab w:pos="683" w:val="left" w:leader="none"/>
        </w:tabs>
        <w:spacing w:line="240" w:lineRule="auto" w:before="229" w:after="0"/>
        <w:ind w:left="683" w:right="0" w:hanging="565"/>
        <w:jc w:val="both"/>
        <w:rPr>
          <w:sz w:val="20"/>
        </w:rPr>
      </w:pPr>
      <w:r>
        <w:rPr>
          <w:sz w:val="20"/>
        </w:rPr>
        <w:t>El</w:t>
      </w:r>
      <w:r>
        <w:rPr>
          <w:spacing w:val="-7"/>
          <w:sz w:val="20"/>
        </w:rPr>
        <w:t> </w:t>
      </w:r>
      <w:r>
        <w:rPr>
          <w:sz w:val="20"/>
        </w:rPr>
        <w:t>particular</w:t>
      </w:r>
      <w:r>
        <w:rPr>
          <w:spacing w:val="-8"/>
          <w:sz w:val="20"/>
        </w:rPr>
        <w:t> </w:t>
      </w:r>
      <w:r>
        <w:rPr>
          <w:sz w:val="20"/>
        </w:rPr>
        <w:t>a</w:t>
      </w:r>
      <w:r>
        <w:rPr>
          <w:spacing w:val="-6"/>
          <w:sz w:val="20"/>
        </w:rPr>
        <w:t> </w:t>
      </w:r>
      <w:r>
        <w:rPr>
          <w:sz w:val="20"/>
        </w:rPr>
        <w:t>quien</w:t>
      </w:r>
      <w:r>
        <w:rPr>
          <w:spacing w:val="-5"/>
          <w:sz w:val="20"/>
        </w:rPr>
        <w:t> </w:t>
      </w:r>
      <w:r>
        <w:rPr>
          <w:sz w:val="20"/>
        </w:rPr>
        <w:t>favorezca</w:t>
      </w:r>
      <w:r>
        <w:rPr>
          <w:spacing w:val="-8"/>
          <w:sz w:val="20"/>
        </w:rPr>
        <w:t> </w:t>
      </w:r>
      <w:r>
        <w:rPr>
          <w:sz w:val="20"/>
        </w:rPr>
        <w:t>la</w:t>
      </w:r>
      <w:r>
        <w:rPr>
          <w:spacing w:val="-8"/>
          <w:sz w:val="20"/>
        </w:rPr>
        <w:t> </w:t>
      </w:r>
      <w:r>
        <w:rPr>
          <w:sz w:val="20"/>
        </w:rPr>
        <w:t>resolución</w:t>
      </w:r>
      <w:r>
        <w:rPr>
          <w:spacing w:val="-7"/>
          <w:sz w:val="20"/>
        </w:rPr>
        <w:t> </w:t>
      </w:r>
      <w:r>
        <w:rPr>
          <w:sz w:val="20"/>
        </w:rPr>
        <w:t>cuya</w:t>
      </w:r>
      <w:r>
        <w:rPr>
          <w:spacing w:val="-8"/>
          <w:sz w:val="20"/>
        </w:rPr>
        <w:t> </w:t>
      </w:r>
      <w:r>
        <w:rPr>
          <w:sz w:val="20"/>
        </w:rPr>
        <w:t>nulidad</w:t>
      </w:r>
      <w:r>
        <w:rPr>
          <w:spacing w:val="-8"/>
          <w:sz w:val="20"/>
        </w:rPr>
        <w:t> </w:t>
      </w:r>
      <w:r>
        <w:rPr>
          <w:sz w:val="20"/>
        </w:rPr>
        <w:t>pide</w:t>
      </w:r>
      <w:r>
        <w:rPr>
          <w:spacing w:val="-6"/>
          <w:sz w:val="20"/>
        </w:rPr>
        <w:t> </w:t>
      </w:r>
      <w:r>
        <w:rPr>
          <w:sz w:val="20"/>
        </w:rPr>
        <w:t>la</w:t>
      </w:r>
      <w:r>
        <w:rPr>
          <w:spacing w:val="-6"/>
          <w:sz w:val="20"/>
        </w:rPr>
        <w:t> </w:t>
      </w:r>
      <w:r>
        <w:rPr>
          <w:sz w:val="20"/>
        </w:rPr>
        <w:t>autoridad</w:t>
      </w:r>
      <w:r>
        <w:rPr>
          <w:spacing w:val="-8"/>
          <w:sz w:val="20"/>
        </w:rPr>
        <w:t> </w:t>
      </w:r>
      <w:r>
        <w:rPr>
          <w:spacing w:val="-2"/>
          <w:sz w:val="20"/>
        </w:rPr>
        <w:t>administrativa.</w:t>
      </w:r>
    </w:p>
    <w:p>
      <w:pPr>
        <w:pStyle w:val="BodyText"/>
        <w:spacing w:before="1"/>
      </w:pPr>
    </w:p>
    <w:p>
      <w:pPr>
        <w:pStyle w:val="ListParagraph"/>
        <w:numPr>
          <w:ilvl w:val="0"/>
          <w:numId w:val="3"/>
        </w:numPr>
        <w:tabs>
          <w:tab w:pos="403" w:val="left" w:leader="none"/>
        </w:tabs>
        <w:spacing w:line="240" w:lineRule="auto" w:before="0" w:after="0"/>
        <w:ind w:left="118" w:right="304" w:firstLine="0"/>
        <w:jc w:val="left"/>
        <w:rPr>
          <w:sz w:val="20"/>
        </w:rPr>
      </w:pPr>
      <w:r>
        <w:rPr>
          <w:sz w:val="20"/>
        </w:rPr>
        <w:t>El tercero que dentro del procedimiento aparezca como titular de un derecho incompatible con el que pretenda el actor.</w:t>
      </w:r>
    </w:p>
    <w:p>
      <w:pPr>
        <w:spacing w:after="0" w:line="240" w:lineRule="auto"/>
        <w:jc w:val="left"/>
        <w:rPr>
          <w:sz w:val="20"/>
        </w:rPr>
        <w:sectPr>
          <w:pgSz w:w="12250" w:h="15820"/>
          <w:pgMar w:header="15" w:footer="925" w:top="1760" w:bottom="1120" w:left="1300" w:right="1120"/>
        </w:sectPr>
      </w:pPr>
    </w:p>
    <w:p>
      <w:pPr>
        <w:pStyle w:val="BodyText"/>
        <w:spacing w:before="83"/>
      </w:pPr>
    </w:p>
    <w:p>
      <w:pPr>
        <w:pStyle w:val="BodyText"/>
        <w:ind w:left="118" w:right="329"/>
        <w:jc w:val="both"/>
      </w:pPr>
      <w:r>
        <w:rPr/>
        <w:t>Podrán las autoridades que figuran como parte en el juicio de nulidad, acreditar representantes en las audiencias para rendir pruebas y alegar.</w:t>
      </w:r>
    </w:p>
    <w:p>
      <w:pPr>
        <w:pStyle w:val="BodyText"/>
        <w:spacing w:before="229"/>
        <w:ind w:left="118" w:right="316"/>
        <w:jc w:val="both"/>
      </w:pPr>
      <w:r>
        <w:rPr/>
        <w:t>Tratándose del procedimiento para imponer sanciones por faltas administrativas graves; serán partes en el procedimiento las señaladas en la Ley en materia de responsabilidades.</w:t>
      </w:r>
    </w:p>
    <w:p>
      <w:pPr>
        <w:pStyle w:val="BodyText"/>
        <w:spacing w:before="229"/>
      </w:pPr>
    </w:p>
    <w:p>
      <w:pPr>
        <w:spacing w:before="0"/>
        <w:ind w:left="2636" w:right="2819"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SEGUNDO</w:t>
      </w:r>
    </w:p>
    <w:p>
      <w:pPr>
        <w:spacing w:before="0"/>
        <w:ind w:left="2636" w:right="2817"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6"/>
          <w:sz w:val="20"/>
        </w:rPr>
        <w:t> </w:t>
      </w:r>
      <w:r>
        <w:rPr>
          <w:rFonts w:ascii="Arial" w:hAnsi="Arial"/>
          <w:b/>
          <w:sz w:val="20"/>
        </w:rPr>
        <w:t>NOTIFICACIONES</w:t>
      </w:r>
      <w:r>
        <w:rPr>
          <w:rFonts w:ascii="Arial" w:hAnsi="Arial"/>
          <w:b/>
          <w:spacing w:val="-5"/>
          <w:sz w:val="20"/>
        </w:rPr>
        <w:t> </w:t>
      </w:r>
      <w:r>
        <w:rPr>
          <w:rFonts w:ascii="Arial" w:hAnsi="Arial"/>
          <w:b/>
          <w:sz w:val="20"/>
        </w:rPr>
        <w:t>Y</w:t>
      </w:r>
      <w:r>
        <w:rPr>
          <w:rFonts w:ascii="Arial" w:hAnsi="Arial"/>
          <w:b/>
          <w:spacing w:val="-4"/>
          <w:sz w:val="20"/>
        </w:rPr>
        <w:t> </w:t>
      </w:r>
      <w:r>
        <w:rPr>
          <w:rFonts w:ascii="Arial" w:hAnsi="Arial"/>
          <w:b/>
          <w:sz w:val="20"/>
        </w:rPr>
        <w:t>LOS</w:t>
      </w:r>
      <w:r>
        <w:rPr>
          <w:rFonts w:ascii="Arial" w:hAnsi="Arial"/>
          <w:b/>
          <w:spacing w:val="-6"/>
          <w:sz w:val="20"/>
        </w:rPr>
        <w:t> </w:t>
      </w:r>
      <w:r>
        <w:rPr>
          <w:rFonts w:ascii="Arial" w:hAnsi="Arial"/>
          <w:b/>
          <w:spacing w:val="-2"/>
          <w:sz w:val="20"/>
        </w:rPr>
        <w:t>TÉRMINOS</w:t>
      </w:r>
    </w:p>
    <w:p>
      <w:pPr>
        <w:pStyle w:val="BodyText"/>
        <w:spacing w:before="1"/>
        <w:rPr>
          <w:rFonts w:ascii="Arial"/>
          <w:b/>
        </w:rPr>
      </w:pPr>
    </w:p>
    <w:p>
      <w:pPr>
        <w:spacing w:before="0"/>
        <w:ind w:left="3385" w:right="3560" w:firstLine="871"/>
        <w:jc w:val="left"/>
        <w:rPr>
          <w:rFonts w:ascii="Arial"/>
          <w:b/>
          <w:sz w:val="20"/>
        </w:rPr>
      </w:pPr>
      <w:r>
        <w:rPr>
          <w:rFonts w:ascii="Arial"/>
          <w:b/>
          <w:sz w:val="20"/>
        </w:rPr>
        <w:t>CAPITULO I DISPOSICIONES</w:t>
      </w:r>
      <w:r>
        <w:rPr>
          <w:rFonts w:ascii="Arial"/>
          <w:b/>
          <w:spacing w:val="-14"/>
          <w:sz w:val="20"/>
        </w:rPr>
        <w:t> </w:t>
      </w:r>
      <w:r>
        <w:rPr>
          <w:rFonts w:ascii="Arial"/>
          <w:b/>
          <w:sz w:val="20"/>
        </w:rPr>
        <w:t>GENERALES</w:t>
      </w:r>
    </w:p>
    <w:p>
      <w:pPr>
        <w:pStyle w:val="BodyText"/>
        <w:spacing w:before="229"/>
        <w:ind w:left="118" w:right="296"/>
        <w:jc w:val="both"/>
      </w:pPr>
      <w:r>
        <w:rPr>
          <w:rFonts w:ascii="Arial" w:hAnsi="Arial"/>
          <w:b/>
        </w:rPr>
        <w:t>ARTÍCULO 13. </w:t>
      </w:r>
      <w:r>
        <w:rPr/>
        <w:t>Las notificaciones, citaciones y emplazamientos deben practicarse a más tardar el quinto día a aquél en el que el expediente se haya turnado al actuario para tal efecto, y se asentará la</w:t>
      </w:r>
      <w:r>
        <w:rPr>
          <w:spacing w:val="40"/>
        </w:rPr>
        <w:t> </w:t>
      </w:r>
      <w:r>
        <w:rPr/>
        <w:t>constancia de notificación respectiva a continuación de la misma resolución.</w:t>
      </w:r>
    </w:p>
    <w:p>
      <w:pPr>
        <w:pStyle w:val="BodyText"/>
        <w:spacing w:before="2"/>
      </w:pPr>
    </w:p>
    <w:p>
      <w:pPr>
        <w:pStyle w:val="BodyText"/>
        <w:ind w:left="118" w:right="301"/>
        <w:jc w:val="both"/>
      </w:pPr>
      <w:r>
        <w:rPr>
          <w:rFonts w:ascii="Arial" w:hAnsi="Arial"/>
          <w:b/>
        </w:rPr>
        <w:t>ARTÍCULO</w:t>
      </w:r>
      <w:r>
        <w:rPr>
          <w:rFonts w:ascii="Arial" w:hAnsi="Arial"/>
          <w:b/>
          <w:spacing w:val="-3"/>
        </w:rPr>
        <w:t> </w:t>
      </w:r>
      <w:r>
        <w:rPr>
          <w:rFonts w:ascii="Arial" w:hAnsi="Arial"/>
          <w:b/>
        </w:rPr>
        <w:t>14.</w:t>
      </w:r>
      <w:r>
        <w:rPr>
          <w:rFonts w:ascii="Arial" w:hAnsi="Arial"/>
          <w:b/>
          <w:spacing w:val="-1"/>
        </w:rPr>
        <w:t> </w:t>
      </w:r>
      <w:r>
        <w:rPr/>
        <w:t>Los</w:t>
      </w:r>
      <w:r>
        <w:rPr>
          <w:spacing w:val="-3"/>
        </w:rPr>
        <w:t> </w:t>
      </w:r>
      <w:r>
        <w:rPr/>
        <w:t>particulares</w:t>
      </w:r>
      <w:r>
        <w:rPr>
          <w:spacing w:val="-2"/>
        </w:rPr>
        <w:t> </w:t>
      </w:r>
      <w:r>
        <w:rPr/>
        <w:t>y</w:t>
      </w:r>
      <w:r>
        <w:rPr>
          <w:spacing w:val="-3"/>
        </w:rPr>
        <w:t> </w:t>
      </w:r>
      <w:r>
        <w:rPr/>
        <w:t>las</w:t>
      </w:r>
      <w:r>
        <w:rPr>
          <w:spacing w:val="-1"/>
        </w:rPr>
        <w:t> </w:t>
      </w:r>
      <w:r>
        <w:rPr/>
        <w:t>autoridades</w:t>
      </w:r>
      <w:r>
        <w:rPr>
          <w:spacing w:val="-1"/>
        </w:rPr>
        <w:t> </w:t>
      </w:r>
      <w:r>
        <w:rPr/>
        <w:t>en</w:t>
      </w:r>
      <w:r>
        <w:rPr>
          <w:spacing w:val="-3"/>
        </w:rPr>
        <w:t> </w:t>
      </w:r>
      <w:r>
        <w:rPr/>
        <w:t>el</w:t>
      </w:r>
      <w:r>
        <w:rPr>
          <w:spacing w:val="-3"/>
        </w:rPr>
        <w:t> </w:t>
      </w:r>
      <w:r>
        <w:rPr/>
        <w:t>primer</w:t>
      </w:r>
      <w:r>
        <w:rPr>
          <w:spacing w:val="-4"/>
        </w:rPr>
        <w:t> </w:t>
      </w:r>
      <w:r>
        <w:rPr/>
        <w:t>escrito</w:t>
      </w:r>
      <w:r>
        <w:rPr>
          <w:spacing w:val="-2"/>
        </w:rPr>
        <w:t> </w:t>
      </w:r>
      <w:r>
        <w:rPr/>
        <w:t>o</w:t>
      </w:r>
      <w:r>
        <w:rPr>
          <w:spacing w:val="-2"/>
        </w:rPr>
        <w:t> </w:t>
      </w:r>
      <w:r>
        <w:rPr/>
        <w:t>diligencia</w:t>
      </w:r>
      <w:r>
        <w:rPr>
          <w:spacing w:val="-2"/>
        </w:rPr>
        <w:t> </w:t>
      </w:r>
      <w:r>
        <w:rPr/>
        <w:t>en</w:t>
      </w:r>
      <w:r>
        <w:rPr>
          <w:spacing w:val="-3"/>
        </w:rPr>
        <w:t> </w:t>
      </w:r>
      <w:r>
        <w:rPr/>
        <w:t>la</w:t>
      </w:r>
      <w:r>
        <w:rPr>
          <w:spacing w:val="-2"/>
        </w:rPr>
        <w:t> </w:t>
      </w:r>
      <w:r>
        <w:rPr/>
        <w:t>que</w:t>
      </w:r>
      <w:r>
        <w:rPr>
          <w:spacing w:val="-2"/>
        </w:rPr>
        <w:t> </w:t>
      </w:r>
      <w:r>
        <w:rPr/>
        <w:t>comparezcan, deberán designar domicilio para oír y recibir notificaciones en la ciudad de Pachuca de Soto.</w:t>
      </w:r>
    </w:p>
    <w:p>
      <w:pPr>
        <w:pStyle w:val="BodyText"/>
        <w:spacing w:before="229"/>
        <w:ind w:left="118" w:right="304"/>
        <w:jc w:val="both"/>
      </w:pPr>
      <w:r>
        <w:rPr/>
        <w:t>Cuando el particular no señale domicilio para oír y recibir notificaciones, se le harán por medio de lista, aun las que deban hacerse de manera personal.</w:t>
      </w:r>
    </w:p>
    <w:p>
      <w:pPr>
        <w:pStyle w:val="BodyText"/>
        <w:spacing w:before="1"/>
      </w:pPr>
    </w:p>
    <w:p>
      <w:pPr>
        <w:pStyle w:val="BodyText"/>
        <w:ind w:left="118" w:right="310"/>
        <w:jc w:val="both"/>
      </w:pPr>
      <w:r>
        <w:rPr/>
        <w:t>Cuando las autoridades no señalen domicilio para oír y recibir notificaciones, se les harán por oficio que se enviará por correo certificado al domicilio en donde se encuentren sus oficinas.</w:t>
      </w:r>
    </w:p>
    <w:p>
      <w:pPr>
        <w:pStyle w:val="BodyText"/>
        <w:spacing w:before="229"/>
        <w:ind w:left="118" w:right="296"/>
        <w:jc w:val="both"/>
      </w:pPr>
      <w:r>
        <w:rPr>
          <w:rFonts w:ascii="Arial" w:hAnsi="Arial"/>
          <w:b/>
        </w:rPr>
        <w:t>ARTÍCULO 15. </w:t>
      </w:r>
      <w:r>
        <w:rPr/>
        <w:t>Las partes en el procedimiento contencioso administrativo, podrán acreditar a sus representantes, quienes tendrán las facultades que se otorgan a un mandatario en los términos del Código Civil del Estado de Hidalgo, también deben designar en el primer escrito o en</w:t>
      </w:r>
      <w:r>
        <w:rPr>
          <w:spacing w:val="40"/>
        </w:rPr>
        <w:t> </w:t>
      </w:r>
      <w:r>
        <w:rPr/>
        <w:t>la primera diligencia, casa ubicada en el lugar de residencia del Tribunal, para que se les hagan las notificaciones y se practiquen las diligencias que sean necesarias.</w:t>
      </w:r>
    </w:p>
    <w:p>
      <w:pPr>
        <w:pStyle w:val="BodyText"/>
        <w:spacing w:before="1"/>
      </w:pPr>
    </w:p>
    <w:p>
      <w:pPr>
        <w:pStyle w:val="BodyText"/>
        <w:ind w:left="118" w:right="296"/>
        <w:jc w:val="both"/>
      </w:pPr>
      <w:r>
        <w:rPr>
          <w:rFonts w:ascii="Arial" w:hAnsi="Arial"/>
          <w:b/>
        </w:rPr>
        <w:t>ARTÍCULO 16. </w:t>
      </w:r>
      <w:r>
        <w:rPr/>
        <w:t>Las notificaciones se harán en los términos que establecen esta Ley y el Código Fiscal</w:t>
      </w:r>
      <w:r>
        <w:rPr>
          <w:spacing w:val="40"/>
        </w:rPr>
        <w:t> </w:t>
      </w:r>
      <w:r>
        <w:rPr/>
        <w:t>del Estado de Hidalgo, según corresponda a la materia administrativa o fiscal; y en lo no previsto se aplicará supletoriamente las disposiciones del Código de Procedimientos Civiles del Estado de Hidalgo.</w:t>
      </w:r>
    </w:p>
    <w:p>
      <w:pPr>
        <w:pStyle w:val="BodyText"/>
        <w:spacing w:before="229"/>
      </w:pPr>
    </w:p>
    <w:p>
      <w:pPr>
        <w:spacing w:before="0"/>
        <w:ind w:left="2636" w:right="2817" w:firstLine="0"/>
        <w:jc w:val="center"/>
        <w:rPr>
          <w:rFonts w:ascii="Arial"/>
          <w:b/>
          <w:sz w:val="20"/>
        </w:rPr>
      </w:pPr>
      <w:r>
        <w:rPr>
          <w:rFonts w:ascii="Arial"/>
          <w:b/>
          <w:sz w:val="20"/>
        </w:rPr>
        <w:t>CAPITULO</w:t>
      </w:r>
      <w:r>
        <w:rPr>
          <w:rFonts w:ascii="Arial"/>
          <w:b/>
          <w:spacing w:val="-12"/>
          <w:sz w:val="20"/>
        </w:rPr>
        <w:t> </w:t>
      </w:r>
      <w:r>
        <w:rPr>
          <w:rFonts w:ascii="Arial"/>
          <w:b/>
          <w:spacing w:val="-5"/>
          <w:sz w:val="20"/>
        </w:rPr>
        <w:t>II</w:t>
      </w:r>
    </w:p>
    <w:p>
      <w:pPr>
        <w:spacing w:before="1"/>
        <w:ind w:left="2636" w:right="2816"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3"/>
          <w:sz w:val="20"/>
        </w:rPr>
        <w:t> </w:t>
      </w:r>
      <w:r>
        <w:rPr>
          <w:rFonts w:ascii="Arial"/>
          <w:b/>
          <w:spacing w:val="-2"/>
          <w:sz w:val="20"/>
        </w:rPr>
        <w:t>NOTIFICACIONES</w:t>
      </w:r>
    </w:p>
    <w:p>
      <w:pPr>
        <w:pStyle w:val="BodyText"/>
        <w:spacing w:before="1"/>
        <w:rPr>
          <w:rFonts w:ascii="Arial"/>
          <w:b/>
        </w:rPr>
      </w:pPr>
    </w:p>
    <w:p>
      <w:pPr>
        <w:pStyle w:val="BodyText"/>
        <w:ind w:left="118" w:right="301"/>
        <w:jc w:val="both"/>
      </w:pPr>
      <w:r>
        <w:rPr>
          <w:rFonts w:ascii="Arial" w:hAnsi="Arial"/>
          <w:b/>
        </w:rPr>
        <w:t>ARTÍCULO 17. </w:t>
      </w:r>
      <w:r>
        <w:rPr/>
        <w:t>El emplazamiento se notificará personalmente a los particulares y por oficio a las autoridades de acuerdo con lo establecido en la normatividad aplicable conforme a la materia de que se </w:t>
      </w:r>
      <w:r>
        <w:rPr>
          <w:spacing w:val="-2"/>
        </w:rPr>
        <w:t>trate.</w:t>
      </w:r>
    </w:p>
    <w:p>
      <w:pPr>
        <w:pStyle w:val="BodyText"/>
        <w:spacing w:before="229"/>
        <w:ind w:left="118" w:right="298"/>
        <w:jc w:val="both"/>
      </w:pPr>
      <w:r>
        <w:rPr>
          <w:rFonts w:ascii="Arial" w:hAnsi="Arial"/>
          <w:b/>
        </w:rPr>
        <w:t>ARTÍCULO 18. </w:t>
      </w:r>
      <w:r>
        <w:rPr/>
        <w:t>Las mismas reglas establecidas en el artículo anterior serán aplicables para la</w:t>
      </w:r>
      <w:r>
        <w:rPr>
          <w:spacing w:val="40"/>
        </w:rPr>
        <w:t> </w:t>
      </w:r>
      <w:r>
        <w:rPr/>
        <w:t>notificación de las resoluciones siguientes:</w:t>
      </w:r>
    </w:p>
    <w:p>
      <w:pPr>
        <w:pStyle w:val="BodyText"/>
        <w:spacing w:before="2"/>
      </w:pPr>
    </w:p>
    <w:p>
      <w:pPr>
        <w:pStyle w:val="ListParagraph"/>
        <w:numPr>
          <w:ilvl w:val="0"/>
          <w:numId w:val="4"/>
        </w:numPr>
        <w:tabs>
          <w:tab w:pos="283" w:val="left" w:leader="none"/>
        </w:tabs>
        <w:spacing w:line="240" w:lineRule="auto" w:before="0" w:after="0"/>
        <w:ind w:left="283" w:right="0" w:hanging="165"/>
        <w:jc w:val="left"/>
        <w:rPr>
          <w:sz w:val="20"/>
        </w:rPr>
      </w:pPr>
      <w:r>
        <w:rPr>
          <w:sz w:val="20"/>
        </w:rPr>
        <w:t>La</w:t>
      </w:r>
      <w:r>
        <w:rPr>
          <w:spacing w:val="-3"/>
          <w:sz w:val="20"/>
        </w:rPr>
        <w:t> </w:t>
      </w:r>
      <w:r>
        <w:rPr>
          <w:sz w:val="20"/>
        </w:rPr>
        <w:t>primera</w:t>
      </w:r>
      <w:r>
        <w:rPr>
          <w:spacing w:val="-5"/>
          <w:sz w:val="20"/>
        </w:rPr>
        <w:t> </w:t>
      </w:r>
      <w:r>
        <w:rPr>
          <w:sz w:val="20"/>
        </w:rPr>
        <w:t>que</w:t>
      </w:r>
      <w:r>
        <w:rPr>
          <w:spacing w:val="-6"/>
          <w:sz w:val="20"/>
        </w:rPr>
        <w:t> </w:t>
      </w:r>
      <w:r>
        <w:rPr>
          <w:sz w:val="20"/>
        </w:rPr>
        <w:t>se</w:t>
      </w:r>
      <w:r>
        <w:rPr>
          <w:spacing w:val="-3"/>
          <w:sz w:val="20"/>
        </w:rPr>
        <w:t> </w:t>
      </w:r>
      <w:r>
        <w:rPr>
          <w:sz w:val="20"/>
        </w:rPr>
        <w:t>dicte</w:t>
      </w:r>
      <w:r>
        <w:rPr>
          <w:spacing w:val="-3"/>
          <w:sz w:val="20"/>
        </w:rPr>
        <w:t> </w:t>
      </w:r>
      <w:r>
        <w:rPr>
          <w:sz w:val="20"/>
        </w:rPr>
        <w:t>en</w:t>
      </w:r>
      <w:r>
        <w:rPr>
          <w:spacing w:val="-5"/>
          <w:sz w:val="20"/>
        </w:rPr>
        <w:t> </w:t>
      </w:r>
      <w:r>
        <w:rPr>
          <w:sz w:val="20"/>
        </w:rPr>
        <w:t>el</w:t>
      </w:r>
      <w:r>
        <w:rPr>
          <w:spacing w:val="-4"/>
          <w:sz w:val="20"/>
        </w:rPr>
        <w:t> </w:t>
      </w:r>
      <w:r>
        <w:rPr>
          <w:spacing w:val="-2"/>
          <w:sz w:val="20"/>
        </w:rPr>
        <w:t>procedimiento;</w:t>
      </w:r>
    </w:p>
    <w:p>
      <w:pPr>
        <w:pStyle w:val="ListParagraph"/>
        <w:numPr>
          <w:ilvl w:val="0"/>
          <w:numId w:val="4"/>
        </w:numPr>
        <w:tabs>
          <w:tab w:pos="338" w:val="left" w:leader="none"/>
        </w:tabs>
        <w:spacing w:line="240" w:lineRule="auto" w:before="228" w:after="0"/>
        <w:ind w:left="338" w:right="0" w:hanging="220"/>
        <w:jc w:val="left"/>
        <w:rPr>
          <w:sz w:val="20"/>
        </w:rPr>
      </w:pPr>
      <w:r>
        <w:rPr>
          <w:sz w:val="20"/>
        </w:rPr>
        <w:t>La</w:t>
      </w:r>
      <w:r>
        <w:rPr>
          <w:spacing w:val="-4"/>
          <w:sz w:val="20"/>
        </w:rPr>
        <w:t> </w:t>
      </w:r>
      <w:r>
        <w:rPr>
          <w:sz w:val="20"/>
        </w:rPr>
        <w:t>que</w:t>
      </w:r>
      <w:r>
        <w:rPr>
          <w:spacing w:val="-6"/>
          <w:sz w:val="20"/>
        </w:rPr>
        <w:t> </w:t>
      </w:r>
      <w:r>
        <w:rPr>
          <w:sz w:val="20"/>
        </w:rPr>
        <w:t>admita</w:t>
      </w:r>
      <w:r>
        <w:rPr>
          <w:spacing w:val="-5"/>
          <w:sz w:val="20"/>
        </w:rPr>
        <w:t> </w:t>
      </w:r>
      <w:r>
        <w:rPr>
          <w:sz w:val="20"/>
        </w:rPr>
        <w:t>o</w:t>
      </w:r>
      <w:r>
        <w:rPr>
          <w:spacing w:val="-5"/>
          <w:sz w:val="20"/>
        </w:rPr>
        <w:t> </w:t>
      </w:r>
      <w:r>
        <w:rPr>
          <w:sz w:val="20"/>
        </w:rPr>
        <w:t>deseche</w:t>
      </w:r>
      <w:r>
        <w:rPr>
          <w:spacing w:val="-5"/>
          <w:sz w:val="20"/>
        </w:rPr>
        <w:t> </w:t>
      </w:r>
      <w:r>
        <w:rPr>
          <w:sz w:val="20"/>
        </w:rPr>
        <w:t>la</w:t>
      </w:r>
      <w:r>
        <w:rPr>
          <w:spacing w:val="-4"/>
          <w:sz w:val="20"/>
        </w:rPr>
        <w:t> </w:t>
      </w:r>
      <w:r>
        <w:rPr>
          <w:sz w:val="20"/>
        </w:rPr>
        <w:t>demanda</w:t>
      </w:r>
      <w:r>
        <w:rPr>
          <w:spacing w:val="-6"/>
          <w:sz w:val="20"/>
        </w:rPr>
        <w:t> </w:t>
      </w:r>
      <w:r>
        <w:rPr>
          <w:sz w:val="20"/>
        </w:rPr>
        <w:t>o</w:t>
      </w:r>
      <w:r>
        <w:rPr>
          <w:spacing w:val="-4"/>
          <w:sz w:val="20"/>
        </w:rPr>
        <w:t> </w:t>
      </w:r>
      <w:r>
        <w:rPr>
          <w:spacing w:val="-2"/>
          <w:sz w:val="20"/>
        </w:rPr>
        <w:t>contestación:</w:t>
      </w:r>
    </w:p>
    <w:p>
      <w:pPr>
        <w:pStyle w:val="BodyText"/>
        <w:spacing w:before="1"/>
      </w:pPr>
    </w:p>
    <w:p>
      <w:pPr>
        <w:pStyle w:val="ListParagraph"/>
        <w:numPr>
          <w:ilvl w:val="0"/>
          <w:numId w:val="4"/>
        </w:numPr>
        <w:tabs>
          <w:tab w:pos="394" w:val="left" w:leader="none"/>
        </w:tabs>
        <w:spacing w:line="240" w:lineRule="auto" w:before="0" w:after="0"/>
        <w:ind w:left="394" w:right="0" w:hanging="276"/>
        <w:jc w:val="left"/>
        <w:rPr>
          <w:sz w:val="20"/>
        </w:rPr>
      </w:pPr>
      <w:r>
        <w:rPr>
          <w:sz w:val="20"/>
        </w:rPr>
        <w:t>La</w:t>
      </w:r>
      <w:r>
        <w:rPr>
          <w:spacing w:val="-6"/>
          <w:sz w:val="20"/>
        </w:rPr>
        <w:t> </w:t>
      </w:r>
      <w:r>
        <w:rPr>
          <w:sz w:val="20"/>
        </w:rPr>
        <w:t>que</w:t>
      </w:r>
      <w:r>
        <w:rPr>
          <w:spacing w:val="-5"/>
          <w:sz w:val="20"/>
        </w:rPr>
        <w:t> </w:t>
      </w:r>
      <w:r>
        <w:rPr>
          <w:sz w:val="20"/>
        </w:rPr>
        <w:t>admita</w:t>
      </w:r>
      <w:r>
        <w:rPr>
          <w:spacing w:val="-6"/>
          <w:sz w:val="20"/>
        </w:rPr>
        <w:t> </w:t>
      </w:r>
      <w:r>
        <w:rPr>
          <w:sz w:val="20"/>
        </w:rPr>
        <w:t>o</w:t>
      </w:r>
      <w:r>
        <w:rPr>
          <w:spacing w:val="-4"/>
          <w:sz w:val="20"/>
        </w:rPr>
        <w:t> </w:t>
      </w:r>
      <w:r>
        <w:rPr>
          <w:sz w:val="20"/>
        </w:rPr>
        <w:t>deseche</w:t>
      </w:r>
      <w:r>
        <w:rPr>
          <w:spacing w:val="-5"/>
          <w:sz w:val="20"/>
        </w:rPr>
        <w:t> </w:t>
      </w:r>
      <w:r>
        <w:rPr>
          <w:sz w:val="20"/>
        </w:rPr>
        <w:t>la</w:t>
      </w:r>
      <w:r>
        <w:rPr>
          <w:spacing w:val="-4"/>
          <w:sz w:val="20"/>
        </w:rPr>
        <w:t> </w:t>
      </w:r>
      <w:r>
        <w:rPr>
          <w:sz w:val="20"/>
        </w:rPr>
        <w:t>ampliación</w:t>
      </w:r>
      <w:r>
        <w:rPr>
          <w:spacing w:val="-5"/>
          <w:sz w:val="20"/>
        </w:rPr>
        <w:t> </w:t>
      </w:r>
      <w:r>
        <w:rPr>
          <w:sz w:val="20"/>
        </w:rPr>
        <w:t>a</w:t>
      </w:r>
      <w:r>
        <w:rPr>
          <w:spacing w:val="-4"/>
          <w:sz w:val="20"/>
        </w:rPr>
        <w:t> </w:t>
      </w:r>
      <w:r>
        <w:rPr>
          <w:sz w:val="20"/>
        </w:rPr>
        <w:t>la</w:t>
      </w:r>
      <w:r>
        <w:rPr>
          <w:spacing w:val="-4"/>
          <w:sz w:val="20"/>
        </w:rPr>
        <w:t> </w:t>
      </w:r>
      <w:r>
        <w:rPr>
          <w:sz w:val="20"/>
        </w:rPr>
        <w:t>demanda</w:t>
      </w:r>
      <w:r>
        <w:rPr>
          <w:spacing w:val="-6"/>
          <w:sz w:val="20"/>
        </w:rPr>
        <w:t> </w:t>
      </w:r>
      <w:r>
        <w:rPr>
          <w:sz w:val="20"/>
        </w:rPr>
        <w:t>o</w:t>
      </w:r>
      <w:r>
        <w:rPr>
          <w:spacing w:val="-6"/>
          <w:sz w:val="20"/>
        </w:rPr>
        <w:t> </w:t>
      </w:r>
      <w:r>
        <w:rPr>
          <w:sz w:val="20"/>
        </w:rPr>
        <w:t>su</w:t>
      </w:r>
      <w:r>
        <w:rPr>
          <w:spacing w:val="1"/>
          <w:sz w:val="20"/>
        </w:rPr>
        <w:t> </w:t>
      </w:r>
      <w:r>
        <w:rPr>
          <w:spacing w:val="-2"/>
          <w:sz w:val="20"/>
        </w:rPr>
        <w:t>contestación;</w:t>
      </w:r>
    </w:p>
    <w:p>
      <w:pPr>
        <w:spacing w:after="0" w:line="240" w:lineRule="auto"/>
        <w:jc w:val="left"/>
        <w:rPr>
          <w:sz w:val="20"/>
        </w:rPr>
        <w:sectPr>
          <w:pgSz w:w="12250" w:h="15820"/>
          <w:pgMar w:header="15" w:footer="925" w:top="1760" w:bottom="1120" w:left="1300" w:right="1120"/>
        </w:sectPr>
      </w:pPr>
    </w:p>
    <w:p>
      <w:pPr>
        <w:pStyle w:val="ListParagraph"/>
        <w:numPr>
          <w:ilvl w:val="0"/>
          <w:numId w:val="4"/>
        </w:numPr>
        <w:tabs>
          <w:tab w:pos="415" w:val="left" w:leader="none"/>
        </w:tabs>
        <w:spacing w:line="240" w:lineRule="auto" w:before="82" w:after="0"/>
        <w:ind w:left="415" w:right="0" w:hanging="297"/>
        <w:jc w:val="left"/>
        <w:rPr>
          <w:sz w:val="20"/>
        </w:rPr>
      </w:pPr>
      <w:r>
        <w:rPr>
          <w:sz w:val="20"/>
        </w:rPr>
        <w:t>La</w:t>
      </w:r>
      <w:r>
        <w:rPr>
          <w:spacing w:val="-6"/>
          <w:sz w:val="20"/>
        </w:rPr>
        <w:t> </w:t>
      </w:r>
      <w:r>
        <w:rPr>
          <w:sz w:val="20"/>
        </w:rPr>
        <w:t>que</w:t>
      </w:r>
      <w:r>
        <w:rPr>
          <w:spacing w:val="-6"/>
          <w:sz w:val="20"/>
        </w:rPr>
        <w:t> </w:t>
      </w:r>
      <w:r>
        <w:rPr>
          <w:sz w:val="20"/>
        </w:rPr>
        <w:t>admita</w:t>
      </w:r>
      <w:r>
        <w:rPr>
          <w:spacing w:val="-3"/>
          <w:sz w:val="20"/>
        </w:rPr>
        <w:t> </w:t>
      </w:r>
      <w:r>
        <w:rPr>
          <w:sz w:val="20"/>
        </w:rPr>
        <w:t>o</w:t>
      </w:r>
      <w:r>
        <w:rPr>
          <w:spacing w:val="-5"/>
          <w:sz w:val="20"/>
        </w:rPr>
        <w:t> </w:t>
      </w:r>
      <w:r>
        <w:rPr>
          <w:sz w:val="20"/>
        </w:rPr>
        <w:t>deseche</w:t>
      </w:r>
      <w:r>
        <w:rPr>
          <w:spacing w:val="-5"/>
          <w:sz w:val="20"/>
        </w:rPr>
        <w:t> </w:t>
      </w:r>
      <w:r>
        <w:rPr>
          <w:sz w:val="20"/>
        </w:rPr>
        <w:t>algún</w:t>
      </w:r>
      <w:r>
        <w:rPr>
          <w:spacing w:val="-4"/>
          <w:sz w:val="20"/>
        </w:rPr>
        <w:t> </w:t>
      </w:r>
      <w:r>
        <w:rPr>
          <w:spacing w:val="-2"/>
          <w:sz w:val="20"/>
        </w:rPr>
        <w:t>recurso;</w:t>
      </w:r>
    </w:p>
    <w:p>
      <w:pPr>
        <w:pStyle w:val="ListParagraph"/>
        <w:numPr>
          <w:ilvl w:val="0"/>
          <w:numId w:val="4"/>
        </w:numPr>
        <w:tabs>
          <w:tab w:pos="359" w:val="left" w:leader="none"/>
        </w:tabs>
        <w:spacing w:line="240" w:lineRule="auto" w:before="229" w:after="0"/>
        <w:ind w:left="359" w:right="0" w:hanging="241"/>
        <w:jc w:val="left"/>
        <w:rPr>
          <w:sz w:val="20"/>
        </w:rPr>
      </w:pPr>
      <w:r>
        <w:rPr>
          <w:sz w:val="20"/>
        </w:rPr>
        <w:t>La</w:t>
      </w:r>
      <w:r>
        <w:rPr>
          <w:spacing w:val="-7"/>
          <w:sz w:val="20"/>
        </w:rPr>
        <w:t> </w:t>
      </w:r>
      <w:r>
        <w:rPr>
          <w:sz w:val="20"/>
        </w:rPr>
        <w:t>que</w:t>
      </w:r>
      <w:r>
        <w:rPr>
          <w:spacing w:val="-6"/>
          <w:sz w:val="20"/>
        </w:rPr>
        <w:t> </w:t>
      </w:r>
      <w:r>
        <w:rPr>
          <w:sz w:val="20"/>
        </w:rPr>
        <w:t>rechace</w:t>
      </w:r>
      <w:r>
        <w:rPr>
          <w:spacing w:val="-4"/>
          <w:sz w:val="20"/>
        </w:rPr>
        <w:t> </w:t>
      </w:r>
      <w:r>
        <w:rPr>
          <w:sz w:val="20"/>
        </w:rPr>
        <w:t>alguna</w:t>
      </w:r>
      <w:r>
        <w:rPr>
          <w:spacing w:val="-7"/>
          <w:sz w:val="20"/>
        </w:rPr>
        <w:t> </w:t>
      </w:r>
      <w:r>
        <w:rPr>
          <w:sz w:val="20"/>
        </w:rPr>
        <w:t>garantía</w:t>
      </w:r>
      <w:r>
        <w:rPr>
          <w:spacing w:val="-5"/>
          <w:sz w:val="20"/>
        </w:rPr>
        <w:t> </w:t>
      </w:r>
      <w:r>
        <w:rPr>
          <w:sz w:val="20"/>
        </w:rPr>
        <w:t>o</w:t>
      </w:r>
      <w:r>
        <w:rPr>
          <w:spacing w:val="-7"/>
          <w:sz w:val="20"/>
        </w:rPr>
        <w:t> </w:t>
      </w:r>
      <w:r>
        <w:rPr>
          <w:sz w:val="20"/>
        </w:rPr>
        <w:t>declare</w:t>
      </w:r>
      <w:r>
        <w:rPr>
          <w:spacing w:val="-4"/>
          <w:sz w:val="20"/>
        </w:rPr>
        <w:t> </w:t>
      </w:r>
      <w:r>
        <w:rPr>
          <w:sz w:val="20"/>
        </w:rPr>
        <w:t>no</w:t>
      </w:r>
      <w:r>
        <w:rPr>
          <w:spacing w:val="-5"/>
          <w:sz w:val="20"/>
        </w:rPr>
        <w:t> </w:t>
      </w:r>
      <w:r>
        <w:rPr>
          <w:sz w:val="20"/>
        </w:rPr>
        <w:t>haber</w:t>
      </w:r>
      <w:r>
        <w:rPr>
          <w:spacing w:val="-6"/>
          <w:sz w:val="20"/>
        </w:rPr>
        <w:t> </w:t>
      </w:r>
      <w:r>
        <w:rPr>
          <w:sz w:val="20"/>
        </w:rPr>
        <w:t>lugar</w:t>
      </w:r>
      <w:r>
        <w:rPr>
          <w:spacing w:val="-7"/>
          <w:sz w:val="20"/>
        </w:rPr>
        <w:t> </w:t>
      </w:r>
      <w:r>
        <w:rPr>
          <w:sz w:val="20"/>
        </w:rPr>
        <w:t>a</w:t>
      </w:r>
      <w:r>
        <w:rPr>
          <w:spacing w:val="-4"/>
          <w:sz w:val="20"/>
        </w:rPr>
        <w:t> </w:t>
      </w:r>
      <w:r>
        <w:rPr>
          <w:spacing w:val="-2"/>
          <w:sz w:val="20"/>
        </w:rPr>
        <w:t>dispensarla;</w:t>
      </w:r>
    </w:p>
    <w:p>
      <w:pPr>
        <w:pStyle w:val="BodyText"/>
        <w:spacing w:before="1"/>
      </w:pPr>
    </w:p>
    <w:p>
      <w:pPr>
        <w:pStyle w:val="ListParagraph"/>
        <w:numPr>
          <w:ilvl w:val="0"/>
          <w:numId w:val="4"/>
        </w:numPr>
        <w:tabs>
          <w:tab w:pos="415" w:val="left" w:leader="none"/>
        </w:tabs>
        <w:spacing w:line="240" w:lineRule="auto" w:before="0" w:after="0"/>
        <w:ind w:left="415" w:right="0" w:hanging="297"/>
        <w:jc w:val="left"/>
        <w:rPr>
          <w:sz w:val="20"/>
        </w:rPr>
      </w:pPr>
      <w:r>
        <w:rPr>
          <w:sz w:val="20"/>
        </w:rPr>
        <w:t>La</w:t>
      </w:r>
      <w:r>
        <w:rPr>
          <w:spacing w:val="-4"/>
          <w:sz w:val="20"/>
        </w:rPr>
        <w:t> </w:t>
      </w:r>
      <w:r>
        <w:rPr>
          <w:sz w:val="20"/>
        </w:rPr>
        <w:t>que</w:t>
      </w:r>
      <w:r>
        <w:rPr>
          <w:spacing w:val="-5"/>
          <w:sz w:val="20"/>
        </w:rPr>
        <w:t> </w:t>
      </w:r>
      <w:r>
        <w:rPr>
          <w:sz w:val="20"/>
        </w:rPr>
        <w:t>señalen</w:t>
      </w:r>
      <w:r>
        <w:rPr>
          <w:spacing w:val="-5"/>
          <w:sz w:val="20"/>
        </w:rPr>
        <w:t> </w:t>
      </w:r>
      <w:r>
        <w:rPr>
          <w:sz w:val="20"/>
        </w:rPr>
        <w:t>día</w:t>
      </w:r>
      <w:r>
        <w:rPr>
          <w:spacing w:val="-5"/>
          <w:sz w:val="20"/>
        </w:rPr>
        <w:t> </w:t>
      </w:r>
      <w:r>
        <w:rPr>
          <w:sz w:val="20"/>
        </w:rPr>
        <w:t>para</w:t>
      </w:r>
      <w:r>
        <w:rPr>
          <w:spacing w:val="-4"/>
          <w:sz w:val="20"/>
        </w:rPr>
        <w:t> </w:t>
      </w:r>
      <w:r>
        <w:rPr>
          <w:sz w:val="20"/>
        </w:rPr>
        <w:t>la</w:t>
      </w:r>
      <w:r>
        <w:rPr>
          <w:spacing w:val="-2"/>
          <w:sz w:val="20"/>
        </w:rPr>
        <w:t> audiencia;</w:t>
      </w:r>
    </w:p>
    <w:p>
      <w:pPr>
        <w:pStyle w:val="BodyText"/>
      </w:pPr>
    </w:p>
    <w:p>
      <w:pPr>
        <w:pStyle w:val="ListParagraph"/>
        <w:numPr>
          <w:ilvl w:val="0"/>
          <w:numId w:val="4"/>
        </w:numPr>
        <w:tabs>
          <w:tab w:pos="472" w:val="left" w:leader="none"/>
        </w:tabs>
        <w:spacing w:line="240" w:lineRule="auto" w:before="1" w:after="0"/>
        <w:ind w:left="472" w:right="0" w:hanging="354"/>
        <w:jc w:val="left"/>
        <w:rPr>
          <w:sz w:val="20"/>
        </w:rPr>
      </w:pPr>
      <w:r>
        <w:rPr>
          <w:sz w:val="20"/>
        </w:rPr>
        <w:t>La</w:t>
      </w:r>
      <w:r>
        <w:rPr>
          <w:spacing w:val="-7"/>
          <w:sz w:val="20"/>
        </w:rPr>
        <w:t> </w:t>
      </w:r>
      <w:r>
        <w:rPr>
          <w:sz w:val="20"/>
        </w:rPr>
        <w:t>que</w:t>
      </w:r>
      <w:r>
        <w:rPr>
          <w:spacing w:val="-4"/>
          <w:sz w:val="20"/>
        </w:rPr>
        <w:t> </w:t>
      </w:r>
      <w:r>
        <w:rPr>
          <w:sz w:val="20"/>
        </w:rPr>
        <w:t>ordene</w:t>
      </w:r>
      <w:r>
        <w:rPr>
          <w:spacing w:val="-6"/>
          <w:sz w:val="20"/>
        </w:rPr>
        <w:t> </w:t>
      </w:r>
      <w:r>
        <w:rPr>
          <w:sz w:val="20"/>
        </w:rPr>
        <w:t>aclarar</w:t>
      </w:r>
      <w:r>
        <w:rPr>
          <w:spacing w:val="-4"/>
          <w:sz w:val="20"/>
        </w:rPr>
        <w:t> </w:t>
      </w:r>
      <w:r>
        <w:rPr>
          <w:sz w:val="20"/>
        </w:rPr>
        <w:t>la</w:t>
      </w:r>
      <w:r>
        <w:rPr>
          <w:spacing w:val="-6"/>
          <w:sz w:val="20"/>
        </w:rPr>
        <w:t> </w:t>
      </w:r>
      <w:r>
        <w:rPr>
          <w:spacing w:val="-2"/>
          <w:sz w:val="20"/>
        </w:rPr>
        <w:t>demanda;</w:t>
      </w:r>
    </w:p>
    <w:p>
      <w:pPr>
        <w:pStyle w:val="ListParagraph"/>
        <w:numPr>
          <w:ilvl w:val="0"/>
          <w:numId w:val="4"/>
        </w:numPr>
        <w:tabs>
          <w:tab w:pos="527" w:val="left" w:leader="none"/>
        </w:tabs>
        <w:spacing w:line="240" w:lineRule="auto" w:before="228" w:after="0"/>
        <w:ind w:left="527" w:right="0" w:hanging="409"/>
        <w:jc w:val="left"/>
        <w:rPr>
          <w:sz w:val="20"/>
        </w:rPr>
      </w:pPr>
      <w:r>
        <w:rPr>
          <w:sz w:val="20"/>
        </w:rPr>
        <w:t>La</w:t>
      </w:r>
      <w:r>
        <w:rPr>
          <w:spacing w:val="-4"/>
          <w:sz w:val="20"/>
        </w:rPr>
        <w:t> </w:t>
      </w:r>
      <w:r>
        <w:rPr>
          <w:sz w:val="20"/>
        </w:rPr>
        <w:t>de</w:t>
      </w:r>
      <w:r>
        <w:rPr>
          <w:spacing w:val="-5"/>
          <w:sz w:val="20"/>
        </w:rPr>
        <w:t> </w:t>
      </w:r>
      <w:r>
        <w:rPr>
          <w:spacing w:val="-2"/>
          <w:sz w:val="20"/>
        </w:rPr>
        <w:t>sobreseimiento;</w:t>
      </w:r>
    </w:p>
    <w:p>
      <w:pPr>
        <w:pStyle w:val="BodyText"/>
        <w:spacing w:before="1"/>
      </w:pPr>
    </w:p>
    <w:p>
      <w:pPr>
        <w:pStyle w:val="ListParagraph"/>
        <w:numPr>
          <w:ilvl w:val="0"/>
          <w:numId w:val="4"/>
        </w:numPr>
        <w:tabs>
          <w:tab w:pos="427" w:val="left" w:leader="none"/>
        </w:tabs>
        <w:spacing w:line="240" w:lineRule="auto" w:before="0" w:after="0"/>
        <w:ind w:left="118" w:right="308" w:firstLine="0"/>
        <w:jc w:val="left"/>
        <w:rPr>
          <w:sz w:val="20"/>
        </w:rPr>
      </w:pPr>
      <w:r>
        <w:rPr>
          <w:sz w:val="20"/>
        </w:rPr>
        <w:t>La que señale nueva fecha para audiencia, cuando esta se hubiere diferido y siempre que las partes no hubiesen concurrido a la audiencia originalmente señalada;</w:t>
      </w:r>
    </w:p>
    <w:p>
      <w:pPr>
        <w:pStyle w:val="BodyText"/>
        <w:spacing w:before="1"/>
      </w:pPr>
    </w:p>
    <w:p>
      <w:pPr>
        <w:pStyle w:val="ListParagraph"/>
        <w:numPr>
          <w:ilvl w:val="0"/>
          <w:numId w:val="4"/>
        </w:numPr>
        <w:tabs>
          <w:tab w:pos="359" w:val="left" w:leader="none"/>
        </w:tabs>
        <w:spacing w:line="240" w:lineRule="auto" w:before="0" w:after="0"/>
        <w:ind w:left="359" w:right="0" w:hanging="241"/>
        <w:jc w:val="left"/>
        <w:rPr>
          <w:sz w:val="20"/>
        </w:rPr>
      </w:pPr>
      <w:r>
        <w:rPr>
          <w:sz w:val="20"/>
        </w:rPr>
        <w:t>La</w:t>
      </w:r>
      <w:r>
        <w:rPr>
          <w:spacing w:val="-4"/>
          <w:sz w:val="20"/>
        </w:rPr>
        <w:t> </w:t>
      </w:r>
      <w:r>
        <w:rPr>
          <w:sz w:val="20"/>
        </w:rPr>
        <w:t>que</w:t>
      </w:r>
      <w:r>
        <w:rPr>
          <w:spacing w:val="-4"/>
          <w:sz w:val="20"/>
        </w:rPr>
        <w:t> </w:t>
      </w:r>
      <w:r>
        <w:rPr>
          <w:sz w:val="20"/>
        </w:rPr>
        <w:t>mande</w:t>
      </w:r>
      <w:r>
        <w:rPr>
          <w:spacing w:val="-4"/>
          <w:sz w:val="20"/>
        </w:rPr>
        <w:t> </w:t>
      </w:r>
      <w:r>
        <w:rPr>
          <w:sz w:val="20"/>
        </w:rPr>
        <w:t>citar</w:t>
      </w:r>
      <w:r>
        <w:rPr>
          <w:spacing w:val="-4"/>
          <w:sz w:val="20"/>
        </w:rPr>
        <w:t> </w:t>
      </w:r>
      <w:r>
        <w:rPr>
          <w:sz w:val="20"/>
        </w:rPr>
        <w:t>a</w:t>
      </w:r>
      <w:r>
        <w:rPr>
          <w:spacing w:val="-3"/>
          <w:sz w:val="20"/>
        </w:rPr>
        <w:t> </w:t>
      </w:r>
      <w:r>
        <w:rPr>
          <w:sz w:val="20"/>
        </w:rPr>
        <w:t>un</w:t>
      </w:r>
      <w:r>
        <w:rPr>
          <w:spacing w:val="-2"/>
          <w:sz w:val="20"/>
        </w:rPr>
        <w:t> tercero;</w:t>
      </w:r>
    </w:p>
    <w:p>
      <w:pPr>
        <w:pStyle w:val="ListParagraph"/>
        <w:numPr>
          <w:ilvl w:val="0"/>
          <w:numId w:val="4"/>
        </w:numPr>
        <w:tabs>
          <w:tab w:pos="415" w:val="left" w:leader="none"/>
        </w:tabs>
        <w:spacing w:line="240" w:lineRule="auto" w:before="229" w:after="0"/>
        <w:ind w:left="415" w:right="0" w:hanging="297"/>
        <w:jc w:val="left"/>
        <w:rPr>
          <w:sz w:val="20"/>
        </w:rPr>
      </w:pPr>
      <w:r>
        <w:rPr>
          <w:sz w:val="20"/>
        </w:rPr>
        <w:t>La</w:t>
      </w:r>
      <w:r>
        <w:rPr>
          <w:spacing w:val="-5"/>
          <w:sz w:val="20"/>
        </w:rPr>
        <w:t> </w:t>
      </w:r>
      <w:r>
        <w:rPr>
          <w:sz w:val="20"/>
        </w:rPr>
        <w:t>que</w:t>
      </w:r>
      <w:r>
        <w:rPr>
          <w:spacing w:val="-6"/>
          <w:sz w:val="20"/>
        </w:rPr>
        <w:t> </w:t>
      </w:r>
      <w:r>
        <w:rPr>
          <w:sz w:val="20"/>
        </w:rPr>
        <w:t>conceda</w:t>
      </w:r>
      <w:r>
        <w:rPr>
          <w:spacing w:val="-4"/>
          <w:sz w:val="20"/>
        </w:rPr>
        <w:t> </w:t>
      </w:r>
      <w:r>
        <w:rPr>
          <w:sz w:val="20"/>
        </w:rPr>
        <w:t>o</w:t>
      </w:r>
      <w:r>
        <w:rPr>
          <w:spacing w:val="-5"/>
          <w:sz w:val="20"/>
        </w:rPr>
        <w:t> </w:t>
      </w:r>
      <w:r>
        <w:rPr>
          <w:sz w:val="20"/>
        </w:rPr>
        <w:t>niegue</w:t>
      </w:r>
      <w:r>
        <w:rPr>
          <w:spacing w:val="-5"/>
          <w:sz w:val="20"/>
        </w:rPr>
        <w:t> </w:t>
      </w:r>
      <w:r>
        <w:rPr>
          <w:sz w:val="20"/>
        </w:rPr>
        <w:t>la</w:t>
      </w:r>
      <w:r>
        <w:rPr>
          <w:spacing w:val="-3"/>
          <w:sz w:val="20"/>
        </w:rPr>
        <w:t> </w:t>
      </w:r>
      <w:r>
        <w:rPr>
          <w:spacing w:val="-2"/>
          <w:sz w:val="20"/>
        </w:rPr>
        <w:t>suspensión;</w:t>
      </w:r>
    </w:p>
    <w:p>
      <w:pPr>
        <w:pStyle w:val="BodyText"/>
        <w:spacing w:before="1"/>
      </w:pPr>
    </w:p>
    <w:p>
      <w:pPr>
        <w:pStyle w:val="ListParagraph"/>
        <w:numPr>
          <w:ilvl w:val="0"/>
          <w:numId w:val="4"/>
        </w:numPr>
        <w:tabs>
          <w:tab w:pos="472" w:val="left" w:leader="none"/>
        </w:tabs>
        <w:spacing w:line="240" w:lineRule="auto" w:before="0" w:after="0"/>
        <w:ind w:left="472" w:right="0" w:hanging="354"/>
        <w:jc w:val="left"/>
        <w:rPr>
          <w:sz w:val="20"/>
        </w:rPr>
      </w:pPr>
      <w:r>
        <w:rPr>
          <w:sz w:val="20"/>
        </w:rPr>
        <w:t>El</w:t>
      </w:r>
      <w:r>
        <w:rPr>
          <w:spacing w:val="-5"/>
          <w:sz w:val="20"/>
        </w:rPr>
        <w:t> </w:t>
      </w:r>
      <w:r>
        <w:rPr>
          <w:sz w:val="20"/>
        </w:rPr>
        <w:t>requerimiento</w:t>
      </w:r>
      <w:r>
        <w:rPr>
          <w:spacing w:val="-7"/>
          <w:sz w:val="20"/>
        </w:rPr>
        <w:t> </w:t>
      </w:r>
      <w:r>
        <w:rPr>
          <w:sz w:val="20"/>
        </w:rPr>
        <w:t>de</w:t>
      </w:r>
      <w:r>
        <w:rPr>
          <w:spacing w:val="-5"/>
          <w:sz w:val="20"/>
        </w:rPr>
        <w:t> </w:t>
      </w:r>
      <w:r>
        <w:rPr>
          <w:sz w:val="20"/>
        </w:rPr>
        <w:t>un</w:t>
      </w:r>
      <w:r>
        <w:rPr>
          <w:spacing w:val="-4"/>
          <w:sz w:val="20"/>
        </w:rPr>
        <w:t> </w:t>
      </w:r>
      <w:r>
        <w:rPr>
          <w:sz w:val="20"/>
        </w:rPr>
        <w:t>acto</w:t>
      </w:r>
      <w:r>
        <w:rPr>
          <w:spacing w:val="-7"/>
          <w:sz w:val="20"/>
        </w:rPr>
        <w:t> </w:t>
      </w:r>
      <w:r>
        <w:rPr>
          <w:sz w:val="20"/>
        </w:rPr>
        <w:t>a</w:t>
      </w:r>
      <w:r>
        <w:rPr>
          <w:spacing w:val="-4"/>
          <w:sz w:val="20"/>
        </w:rPr>
        <w:t> </w:t>
      </w:r>
      <w:r>
        <w:rPr>
          <w:sz w:val="20"/>
        </w:rPr>
        <w:t>quien</w:t>
      </w:r>
      <w:r>
        <w:rPr>
          <w:spacing w:val="-5"/>
          <w:sz w:val="20"/>
        </w:rPr>
        <w:t> </w:t>
      </w:r>
      <w:r>
        <w:rPr>
          <w:sz w:val="20"/>
        </w:rPr>
        <w:t>deba</w:t>
      </w:r>
      <w:r>
        <w:rPr>
          <w:spacing w:val="-5"/>
          <w:sz w:val="20"/>
        </w:rPr>
        <w:t> </w:t>
      </w:r>
      <w:r>
        <w:rPr>
          <w:spacing w:val="-2"/>
          <w:sz w:val="20"/>
        </w:rPr>
        <w:t>cumplirlo;</w:t>
      </w:r>
    </w:p>
    <w:p>
      <w:pPr>
        <w:pStyle w:val="BodyText"/>
        <w:spacing w:before="1"/>
      </w:pPr>
    </w:p>
    <w:p>
      <w:pPr>
        <w:pStyle w:val="ListParagraph"/>
        <w:numPr>
          <w:ilvl w:val="0"/>
          <w:numId w:val="4"/>
        </w:numPr>
        <w:tabs>
          <w:tab w:pos="531" w:val="left" w:leader="none"/>
        </w:tabs>
        <w:spacing w:line="240" w:lineRule="auto" w:before="0" w:after="0"/>
        <w:ind w:left="118" w:right="125" w:firstLine="0"/>
        <w:jc w:val="both"/>
        <w:rPr>
          <w:sz w:val="20"/>
        </w:rPr>
      </w:pPr>
      <w:r>
        <w:rPr>
          <w:sz w:val="20"/>
        </w:rPr>
        <w:t>La que tenga por contestada la demanda, cuando se impugne una negativa ficta o el actor no conozca los fundamentos de la resolución, sino hasta que se conteste la demanda.</w:t>
      </w:r>
      <w:r>
        <w:rPr>
          <w:spacing w:val="40"/>
          <w:sz w:val="20"/>
        </w:rPr>
        <w:t> </w:t>
      </w:r>
      <w:r>
        <w:rPr>
          <w:sz w:val="20"/>
        </w:rPr>
        <w:t>En este caso se acompañará copia de la contestación a la resolución que se notifica;</w:t>
      </w:r>
    </w:p>
    <w:p>
      <w:pPr>
        <w:pStyle w:val="ListParagraph"/>
        <w:numPr>
          <w:ilvl w:val="0"/>
          <w:numId w:val="4"/>
        </w:numPr>
        <w:tabs>
          <w:tab w:pos="549" w:val="left" w:leader="none"/>
        </w:tabs>
        <w:spacing w:line="240" w:lineRule="auto" w:before="229" w:after="0"/>
        <w:ind w:left="549" w:right="0" w:hanging="431"/>
        <w:jc w:val="both"/>
        <w:rPr>
          <w:sz w:val="20"/>
        </w:rPr>
      </w:pPr>
      <w:r>
        <w:rPr>
          <w:sz w:val="20"/>
        </w:rPr>
        <w:t>Las</w:t>
      </w:r>
      <w:r>
        <w:rPr>
          <w:spacing w:val="-5"/>
          <w:sz w:val="20"/>
        </w:rPr>
        <w:t> </w:t>
      </w:r>
      <w:r>
        <w:rPr>
          <w:spacing w:val="-2"/>
          <w:sz w:val="20"/>
        </w:rPr>
        <w:t>sentencias;</w:t>
      </w:r>
    </w:p>
    <w:p>
      <w:pPr>
        <w:pStyle w:val="BodyText"/>
        <w:spacing w:before="1"/>
      </w:pPr>
    </w:p>
    <w:p>
      <w:pPr>
        <w:pStyle w:val="ListParagraph"/>
        <w:numPr>
          <w:ilvl w:val="0"/>
          <w:numId w:val="4"/>
        </w:numPr>
        <w:tabs>
          <w:tab w:pos="493" w:val="left" w:leader="none"/>
        </w:tabs>
        <w:spacing w:line="240" w:lineRule="auto" w:before="0" w:after="0"/>
        <w:ind w:left="493" w:right="0" w:hanging="375"/>
        <w:jc w:val="both"/>
        <w:rPr>
          <w:sz w:val="20"/>
        </w:rPr>
      </w:pPr>
      <w:r>
        <w:rPr>
          <w:sz w:val="20"/>
        </w:rPr>
        <w:t>El</w:t>
      </w:r>
      <w:r>
        <w:rPr>
          <w:spacing w:val="-7"/>
          <w:sz w:val="20"/>
        </w:rPr>
        <w:t> </w:t>
      </w:r>
      <w:r>
        <w:rPr>
          <w:sz w:val="20"/>
        </w:rPr>
        <w:t>auto</w:t>
      </w:r>
      <w:r>
        <w:rPr>
          <w:spacing w:val="-7"/>
          <w:sz w:val="20"/>
        </w:rPr>
        <w:t> </w:t>
      </w:r>
      <w:r>
        <w:rPr>
          <w:sz w:val="20"/>
        </w:rPr>
        <w:t>que</w:t>
      </w:r>
      <w:r>
        <w:rPr>
          <w:spacing w:val="-5"/>
          <w:sz w:val="20"/>
        </w:rPr>
        <w:t> </w:t>
      </w:r>
      <w:r>
        <w:rPr>
          <w:sz w:val="20"/>
        </w:rPr>
        <w:t>ordena</w:t>
      </w:r>
      <w:r>
        <w:rPr>
          <w:spacing w:val="-6"/>
          <w:sz w:val="20"/>
        </w:rPr>
        <w:t> </w:t>
      </w:r>
      <w:r>
        <w:rPr>
          <w:sz w:val="20"/>
        </w:rPr>
        <w:t>la</w:t>
      </w:r>
      <w:r>
        <w:rPr>
          <w:spacing w:val="-6"/>
          <w:sz w:val="20"/>
        </w:rPr>
        <w:t> </w:t>
      </w:r>
      <w:r>
        <w:rPr>
          <w:sz w:val="20"/>
        </w:rPr>
        <w:t>ratificación</w:t>
      </w:r>
      <w:r>
        <w:rPr>
          <w:spacing w:val="-6"/>
          <w:sz w:val="20"/>
        </w:rPr>
        <w:t> </w:t>
      </w:r>
      <w:r>
        <w:rPr>
          <w:sz w:val="20"/>
        </w:rPr>
        <w:t>de</w:t>
      </w:r>
      <w:r>
        <w:rPr>
          <w:spacing w:val="-4"/>
          <w:sz w:val="20"/>
        </w:rPr>
        <w:t> </w:t>
      </w:r>
      <w:r>
        <w:rPr>
          <w:sz w:val="20"/>
        </w:rPr>
        <w:t>contenido</w:t>
      </w:r>
      <w:r>
        <w:rPr>
          <w:spacing w:val="-7"/>
          <w:sz w:val="20"/>
        </w:rPr>
        <w:t> </w:t>
      </w:r>
      <w:r>
        <w:rPr>
          <w:sz w:val="20"/>
        </w:rPr>
        <w:t>y</w:t>
      </w:r>
      <w:r>
        <w:rPr>
          <w:spacing w:val="-5"/>
          <w:sz w:val="20"/>
        </w:rPr>
        <w:t> </w:t>
      </w:r>
      <w:r>
        <w:rPr>
          <w:sz w:val="20"/>
        </w:rPr>
        <w:t>firma</w:t>
      </w:r>
      <w:r>
        <w:rPr>
          <w:spacing w:val="-6"/>
          <w:sz w:val="20"/>
        </w:rPr>
        <w:t> </w:t>
      </w:r>
      <w:r>
        <w:rPr>
          <w:sz w:val="20"/>
        </w:rPr>
        <w:t>de</w:t>
      </w:r>
      <w:r>
        <w:rPr>
          <w:spacing w:val="-4"/>
          <w:sz w:val="20"/>
        </w:rPr>
        <w:t> </w:t>
      </w:r>
      <w:r>
        <w:rPr>
          <w:spacing w:val="-2"/>
          <w:sz w:val="20"/>
        </w:rPr>
        <w:t>documentos;</w:t>
      </w:r>
    </w:p>
    <w:p>
      <w:pPr>
        <w:pStyle w:val="ListParagraph"/>
        <w:numPr>
          <w:ilvl w:val="0"/>
          <w:numId w:val="4"/>
        </w:numPr>
        <w:tabs>
          <w:tab w:pos="549" w:val="left" w:leader="none"/>
        </w:tabs>
        <w:spacing w:line="240" w:lineRule="auto" w:before="228" w:after="0"/>
        <w:ind w:left="549" w:right="0" w:hanging="431"/>
        <w:jc w:val="both"/>
        <w:rPr>
          <w:sz w:val="20"/>
        </w:rPr>
      </w:pPr>
      <w:r>
        <w:rPr>
          <w:sz w:val="20"/>
        </w:rPr>
        <w:t>El</w:t>
      </w:r>
      <w:r>
        <w:rPr>
          <w:spacing w:val="-8"/>
          <w:sz w:val="20"/>
        </w:rPr>
        <w:t> </w:t>
      </w:r>
      <w:r>
        <w:rPr>
          <w:sz w:val="20"/>
        </w:rPr>
        <w:t>auto</w:t>
      </w:r>
      <w:r>
        <w:rPr>
          <w:spacing w:val="-5"/>
          <w:sz w:val="20"/>
        </w:rPr>
        <w:t> </w:t>
      </w:r>
      <w:r>
        <w:rPr>
          <w:sz w:val="20"/>
        </w:rPr>
        <w:t>que</w:t>
      </w:r>
      <w:r>
        <w:rPr>
          <w:spacing w:val="-5"/>
          <w:sz w:val="20"/>
        </w:rPr>
        <w:t> </w:t>
      </w:r>
      <w:r>
        <w:rPr>
          <w:sz w:val="20"/>
        </w:rPr>
        <w:t>declare</w:t>
      </w:r>
      <w:r>
        <w:rPr>
          <w:spacing w:val="-6"/>
          <w:sz w:val="20"/>
        </w:rPr>
        <w:t> </w:t>
      </w:r>
      <w:r>
        <w:rPr>
          <w:sz w:val="20"/>
        </w:rPr>
        <w:t>cumplida</w:t>
      </w:r>
      <w:r>
        <w:rPr>
          <w:spacing w:val="-5"/>
          <w:sz w:val="20"/>
        </w:rPr>
        <w:t> </w:t>
      </w:r>
      <w:r>
        <w:rPr>
          <w:sz w:val="20"/>
        </w:rPr>
        <w:t>la</w:t>
      </w:r>
      <w:r>
        <w:rPr>
          <w:spacing w:val="-5"/>
          <w:sz w:val="20"/>
        </w:rPr>
        <w:t> </w:t>
      </w:r>
      <w:r>
        <w:rPr>
          <w:spacing w:val="-2"/>
          <w:sz w:val="20"/>
        </w:rPr>
        <w:t>sentencia;</w:t>
      </w:r>
    </w:p>
    <w:p>
      <w:pPr>
        <w:pStyle w:val="BodyText"/>
        <w:spacing w:before="1"/>
      </w:pPr>
    </w:p>
    <w:p>
      <w:pPr>
        <w:pStyle w:val="ListParagraph"/>
        <w:numPr>
          <w:ilvl w:val="0"/>
          <w:numId w:val="4"/>
        </w:numPr>
        <w:tabs>
          <w:tab w:pos="604" w:val="left" w:leader="none"/>
        </w:tabs>
        <w:spacing w:line="240" w:lineRule="auto" w:before="0" w:after="0"/>
        <w:ind w:left="604" w:right="0" w:hanging="486"/>
        <w:jc w:val="both"/>
        <w:rPr>
          <w:sz w:val="20"/>
        </w:rPr>
      </w:pPr>
      <w:r>
        <w:rPr>
          <w:sz w:val="20"/>
        </w:rPr>
        <w:t>En</w:t>
      </w:r>
      <w:r>
        <w:rPr>
          <w:spacing w:val="-7"/>
          <w:sz w:val="20"/>
        </w:rPr>
        <w:t> </w:t>
      </w:r>
      <w:r>
        <w:rPr>
          <w:sz w:val="20"/>
        </w:rPr>
        <w:t>cualquier</w:t>
      </w:r>
      <w:r>
        <w:rPr>
          <w:spacing w:val="-6"/>
          <w:sz w:val="20"/>
        </w:rPr>
        <w:t> </w:t>
      </w:r>
      <w:r>
        <w:rPr>
          <w:sz w:val="20"/>
        </w:rPr>
        <w:t>caso</w:t>
      </w:r>
      <w:r>
        <w:rPr>
          <w:spacing w:val="-5"/>
          <w:sz w:val="20"/>
        </w:rPr>
        <w:t> </w:t>
      </w:r>
      <w:r>
        <w:rPr>
          <w:sz w:val="20"/>
        </w:rPr>
        <w:t>urgente,</w:t>
      </w:r>
      <w:r>
        <w:rPr>
          <w:spacing w:val="-5"/>
          <w:sz w:val="20"/>
        </w:rPr>
        <w:t> </w:t>
      </w:r>
      <w:r>
        <w:rPr>
          <w:sz w:val="20"/>
        </w:rPr>
        <w:t>si</w:t>
      </w:r>
      <w:r>
        <w:rPr>
          <w:spacing w:val="-7"/>
          <w:sz w:val="20"/>
        </w:rPr>
        <w:t> </w:t>
      </w:r>
      <w:r>
        <w:rPr>
          <w:sz w:val="20"/>
        </w:rPr>
        <w:t>así</w:t>
      </w:r>
      <w:r>
        <w:rPr>
          <w:spacing w:val="-5"/>
          <w:sz w:val="20"/>
        </w:rPr>
        <w:t> </w:t>
      </w:r>
      <w:r>
        <w:rPr>
          <w:sz w:val="20"/>
        </w:rPr>
        <w:t>lo</w:t>
      </w:r>
      <w:r>
        <w:rPr>
          <w:spacing w:val="-4"/>
          <w:sz w:val="20"/>
        </w:rPr>
        <w:t> </w:t>
      </w:r>
      <w:r>
        <w:rPr>
          <w:sz w:val="20"/>
        </w:rPr>
        <w:t>ordena</w:t>
      </w:r>
      <w:r>
        <w:rPr>
          <w:spacing w:val="-7"/>
          <w:sz w:val="20"/>
        </w:rPr>
        <w:t> </w:t>
      </w:r>
      <w:r>
        <w:rPr>
          <w:sz w:val="20"/>
        </w:rPr>
        <w:t>el</w:t>
      </w:r>
      <w:r>
        <w:rPr>
          <w:spacing w:val="-2"/>
          <w:sz w:val="20"/>
        </w:rPr>
        <w:t> </w:t>
      </w:r>
      <w:r>
        <w:rPr>
          <w:sz w:val="20"/>
        </w:rPr>
        <w:t>Tribunal;</w:t>
      </w:r>
      <w:r>
        <w:rPr>
          <w:spacing w:val="-7"/>
          <w:sz w:val="20"/>
        </w:rPr>
        <w:t> </w:t>
      </w:r>
      <w:r>
        <w:rPr>
          <w:spacing w:val="-10"/>
          <w:sz w:val="20"/>
        </w:rPr>
        <w:t>y</w:t>
      </w:r>
    </w:p>
    <w:p>
      <w:pPr>
        <w:pStyle w:val="BodyText"/>
        <w:spacing w:before="1"/>
      </w:pPr>
    </w:p>
    <w:p>
      <w:pPr>
        <w:pStyle w:val="ListParagraph"/>
        <w:numPr>
          <w:ilvl w:val="0"/>
          <w:numId w:val="4"/>
        </w:numPr>
        <w:tabs>
          <w:tab w:pos="661" w:val="left" w:leader="none"/>
        </w:tabs>
        <w:spacing w:line="240" w:lineRule="auto" w:before="0" w:after="0"/>
        <w:ind w:left="661" w:right="0" w:hanging="543"/>
        <w:jc w:val="both"/>
        <w:rPr>
          <w:sz w:val="20"/>
        </w:rPr>
      </w:pPr>
      <w:r>
        <w:rPr>
          <w:sz w:val="20"/>
        </w:rPr>
        <w:t>El</w:t>
      </w:r>
      <w:r>
        <w:rPr>
          <w:spacing w:val="-6"/>
          <w:sz w:val="20"/>
        </w:rPr>
        <w:t> </w:t>
      </w:r>
      <w:r>
        <w:rPr>
          <w:sz w:val="20"/>
        </w:rPr>
        <w:t>acuerdo</w:t>
      </w:r>
      <w:r>
        <w:rPr>
          <w:spacing w:val="-4"/>
          <w:sz w:val="20"/>
        </w:rPr>
        <w:t> </w:t>
      </w:r>
      <w:r>
        <w:rPr>
          <w:sz w:val="20"/>
        </w:rPr>
        <w:t>que</w:t>
      </w:r>
      <w:r>
        <w:rPr>
          <w:spacing w:val="-7"/>
          <w:sz w:val="20"/>
        </w:rPr>
        <w:t> </w:t>
      </w:r>
      <w:r>
        <w:rPr>
          <w:sz w:val="20"/>
        </w:rPr>
        <w:t>admita</w:t>
      </w:r>
      <w:r>
        <w:rPr>
          <w:spacing w:val="-6"/>
          <w:sz w:val="20"/>
        </w:rPr>
        <w:t> </w:t>
      </w:r>
      <w:r>
        <w:rPr>
          <w:sz w:val="20"/>
        </w:rPr>
        <w:t>o</w:t>
      </w:r>
      <w:r>
        <w:rPr>
          <w:spacing w:val="-7"/>
          <w:sz w:val="20"/>
        </w:rPr>
        <w:t> </w:t>
      </w:r>
      <w:r>
        <w:rPr>
          <w:sz w:val="20"/>
        </w:rPr>
        <w:t>deseche</w:t>
      </w:r>
      <w:r>
        <w:rPr>
          <w:spacing w:val="-6"/>
          <w:sz w:val="20"/>
        </w:rPr>
        <w:t> </w:t>
      </w:r>
      <w:r>
        <w:rPr>
          <w:spacing w:val="-2"/>
          <w:sz w:val="20"/>
        </w:rPr>
        <w:t>pruebas.</w:t>
      </w:r>
    </w:p>
    <w:p>
      <w:pPr>
        <w:pStyle w:val="BodyText"/>
        <w:spacing w:before="229"/>
        <w:ind w:left="118"/>
      </w:pPr>
      <w:r>
        <w:rPr>
          <w:rFonts w:ascii="Arial" w:hAnsi="Arial"/>
          <w:b/>
        </w:rPr>
        <w:t>ARTÍCULO</w:t>
      </w:r>
      <w:r>
        <w:rPr>
          <w:rFonts w:ascii="Arial" w:hAnsi="Arial"/>
          <w:b/>
          <w:spacing w:val="-7"/>
        </w:rPr>
        <w:t> </w:t>
      </w:r>
      <w:r>
        <w:rPr>
          <w:rFonts w:ascii="Arial" w:hAnsi="Arial"/>
          <w:b/>
        </w:rPr>
        <w:t>19.</w:t>
      </w:r>
      <w:r>
        <w:rPr>
          <w:rFonts w:ascii="Arial" w:hAnsi="Arial"/>
          <w:b/>
          <w:spacing w:val="-6"/>
        </w:rPr>
        <w:t> </w:t>
      </w:r>
      <w:r>
        <w:rPr/>
        <w:t>Fuera</w:t>
      </w:r>
      <w:r>
        <w:rPr>
          <w:spacing w:val="-6"/>
        </w:rPr>
        <w:t> </w:t>
      </w:r>
      <w:r>
        <w:rPr/>
        <w:t>de</w:t>
      </w:r>
      <w:r>
        <w:rPr>
          <w:spacing w:val="-6"/>
        </w:rPr>
        <w:t> </w:t>
      </w:r>
      <w:r>
        <w:rPr/>
        <w:t>los</w:t>
      </w:r>
      <w:r>
        <w:rPr>
          <w:spacing w:val="-7"/>
        </w:rPr>
        <w:t> </w:t>
      </w:r>
      <w:r>
        <w:rPr/>
        <w:t>casos</w:t>
      </w:r>
      <w:r>
        <w:rPr>
          <w:spacing w:val="-6"/>
        </w:rPr>
        <w:t> </w:t>
      </w:r>
      <w:r>
        <w:rPr/>
        <w:t>señalados</w:t>
      </w:r>
      <w:r>
        <w:rPr>
          <w:spacing w:val="-7"/>
        </w:rPr>
        <w:t> </w:t>
      </w:r>
      <w:r>
        <w:rPr/>
        <w:t>en</w:t>
      </w:r>
      <w:r>
        <w:rPr>
          <w:spacing w:val="-5"/>
        </w:rPr>
        <w:t> </w:t>
      </w:r>
      <w:r>
        <w:rPr/>
        <w:t>el</w:t>
      </w:r>
      <w:r>
        <w:rPr>
          <w:spacing w:val="-7"/>
        </w:rPr>
        <w:t> </w:t>
      </w:r>
      <w:r>
        <w:rPr/>
        <w:t>artículo</w:t>
      </w:r>
      <w:r>
        <w:rPr>
          <w:spacing w:val="-5"/>
        </w:rPr>
        <w:t> </w:t>
      </w:r>
      <w:r>
        <w:rPr/>
        <w:t>anterior,</w:t>
      </w:r>
      <w:r>
        <w:rPr>
          <w:spacing w:val="-5"/>
        </w:rPr>
        <w:t> </w:t>
      </w:r>
      <w:r>
        <w:rPr/>
        <w:t>las</w:t>
      </w:r>
      <w:r>
        <w:rPr>
          <w:spacing w:val="-7"/>
        </w:rPr>
        <w:t> </w:t>
      </w:r>
      <w:r>
        <w:rPr/>
        <w:t>notificaciones</w:t>
      </w:r>
      <w:r>
        <w:rPr>
          <w:spacing w:val="-6"/>
        </w:rPr>
        <w:t> </w:t>
      </w:r>
      <w:r>
        <w:rPr/>
        <w:t>se</w:t>
      </w:r>
      <w:r>
        <w:rPr>
          <w:spacing w:val="-7"/>
        </w:rPr>
        <w:t> </w:t>
      </w:r>
      <w:r>
        <w:rPr>
          <w:spacing w:val="-2"/>
        </w:rPr>
        <w:t>realizarán:</w:t>
      </w:r>
    </w:p>
    <w:p>
      <w:pPr>
        <w:pStyle w:val="BodyText"/>
      </w:pPr>
    </w:p>
    <w:p>
      <w:pPr>
        <w:pStyle w:val="ListParagraph"/>
        <w:numPr>
          <w:ilvl w:val="0"/>
          <w:numId w:val="5"/>
        </w:numPr>
        <w:tabs>
          <w:tab w:pos="283" w:val="left" w:leader="none"/>
        </w:tabs>
        <w:spacing w:line="240" w:lineRule="auto" w:before="1" w:after="0"/>
        <w:ind w:left="283" w:right="0" w:hanging="165"/>
        <w:jc w:val="left"/>
        <w:rPr>
          <w:sz w:val="20"/>
        </w:rPr>
      </w:pPr>
      <w:r>
        <w:rPr>
          <w:sz w:val="20"/>
        </w:rPr>
        <w:t>Por</w:t>
      </w:r>
      <w:r>
        <w:rPr>
          <w:spacing w:val="-5"/>
          <w:sz w:val="20"/>
        </w:rPr>
        <w:t> </w:t>
      </w:r>
      <w:r>
        <w:rPr>
          <w:sz w:val="20"/>
        </w:rPr>
        <w:t>lista</w:t>
      </w:r>
      <w:r>
        <w:rPr>
          <w:spacing w:val="-7"/>
          <w:sz w:val="20"/>
        </w:rPr>
        <w:t> </w:t>
      </w:r>
      <w:r>
        <w:rPr>
          <w:sz w:val="20"/>
        </w:rPr>
        <w:t>autorizada</w:t>
      </w:r>
      <w:r>
        <w:rPr>
          <w:spacing w:val="-7"/>
          <w:sz w:val="20"/>
        </w:rPr>
        <w:t> </w:t>
      </w:r>
      <w:r>
        <w:rPr>
          <w:sz w:val="20"/>
        </w:rPr>
        <w:t>fijada</w:t>
      </w:r>
      <w:r>
        <w:rPr>
          <w:spacing w:val="-5"/>
          <w:sz w:val="20"/>
        </w:rPr>
        <w:t> </w:t>
      </w:r>
      <w:r>
        <w:rPr>
          <w:sz w:val="20"/>
        </w:rPr>
        <w:t>en</w:t>
      </w:r>
      <w:r>
        <w:rPr>
          <w:spacing w:val="-8"/>
          <w:sz w:val="20"/>
        </w:rPr>
        <w:t> </w:t>
      </w:r>
      <w:r>
        <w:rPr>
          <w:sz w:val="20"/>
        </w:rPr>
        <w:t>sitio</w:t>
      </w:r>
      <w:r>
        <w:rPr>
          <w:spacing w:val="-7"/>
          <w:sz w:val="20"/>
        </w:rPr>
        <w:t> </w:t>
      </w:r>
      <w:r>
        <w:rPr>
          <w:sz w:val="20"/>
        </w:rPr>
        <w:t>visible</w:t>
      </w:r>
      <w:r>
        <w:rPr>
          <w:spacing w:val="-6"/>
          <w:sz w:val="20"/>
        </w:rPr>
        <w:t> </w:t>
      </w:r>
      <w:r>
        <w:rPr>
          <w:sz w:val="20"/>
        </w:rPr>
        <w:t>del</w:t>
      </w:r>
      <w:r>
        <w:rPr>
          <w:spacing w:val="-8"/>
          <w:sz w:val="20"/>
        </w:rPr>
        <w:t> </w:t>
      </w:r>
      <w:r>
        <w:rPr>
          <w:spacing w:val="-2"/>
          <w:sz w:val="20"/>
        </w:rPr>
        <w:t>Tribunal;</w:t>
      </w:r>
    </w:p>
    <w:p>
      <w:pPr>
        <w:pStyle w:val="ListParagraph"/>
        <w:numPr>
          <w:ilvl w:val="0"/>
          <w:numId w:val="5"/>
        </w:numPr>
        <w:tabs>
          <w:tab w:pos="338" w:val="left" w:leader="none"/>
        </w:tabs>
        <w:spacing w:line="240" w:lineRule="auto" w:before="0" w:after="0"/>
        <w:ind w:left="338" w:right="0" w:hanging="220"/>
        <w:jc w:val="left"/>
        <w:rPr>
          <w:sz w:val="20"/>
        </w:rPr>
      </w:pPr>
      <w:r>
        <w:rPr>
          <w:sz w:val="20"/>
        </w:rPr>
        <w:t>Por</w:t>
      </w:r>
      <w:r>
        <w:rPr>
          <w:spacing w:val="-8"/>
          <w:sz w:val="20"/>
        </w:rPr>
        <w:t> </w:t>
      </w:r>
      <w:r>
        <w:rPr>
          <w:sz w:val="20"/>
        </w:rPr>
        <w:t>medio</w:t>
      </w:r>
      <w:r>
        <w:rPr>
          <w:spacing w:val="-5"/>
          <w:sz w:val="20"/>
        </w:rPr>
        <w:t> </w:t>
      </w:r>
      <w:r>
        <w:rPr>
          <w:sz w:val="20"/>
        </w:rPr>
        <w:t>del</w:t>
      </w:r>
      <w:r>
        <w:rPr>
          <w:spacing w:val="-8"/>
          <w:sz w:val="20"/>
        </w:rPr>
        <w:t> </w:t>
      </w:r>
      <w:r>
        <w:rPr>
          <w:sz w:val="20"/>
        </w:rPr>
        <w:t>servicio</w:t>
      </w:r>
      <w:r>
        <w:rPr>
          <w:spacing w:val="-6"/>
          <w:sz w:val="20"/>
        </w:rPr>
        <w:t> </w:t>
      </w:r>
      <w:r>
        <w:rPr>
          <w:sz w:val="20"/>
        </w:rPr>
        <w:t>postal</w:t>
      </w:r>
      <w:r>
        <w:rPr>
          <w:spacing w:val="-8"/>
          <w:sz w:val="20"/>
        </w:rPr>
        <w:t> </w:t>
      </w:r>
      <w:r>
        <w:rPr>
          <w:sz w:val="20"/>
        </w:rPr>
        <w:t>certificado;</w:t>
      </w:r>
      <w:r>
        <w:rPr>
          <w:spacing w:val="-8"/>
          <w:sz w:val="20"/>
        </w:rPr>
        <w:t> </w:t>
      </w:r>
      <w:r>
        <w:rPr>
          <w:spacing w:val="-10"/>
          <w:sz w:val="20"/>
        </w:rPr>
        <w:t>y</w:t>
      </w:r>
    </w:p>
    <w:p>
      <w:pPr>
        <w:pStyle w:val="ListParagraph"/>
        <w:numPr>
          <w:ilvl w:val="0"/>
          <w:numId w:val="5"/>
        </w:numPr>
        <w:tabs>
          <w:tab w:pos="431" w:val="left" w:leader="none"/>
        </w:tabs>
        <w:spacing w:line="240" w:lineRule="auto" w:before="0" w:after="0"/>
        <w:ind w:left="118" w:right="125" w:firstLine="0"/>
        <w:jc w:val="left"/>
        <w:rPr>
          <w:sz w:val="20"/>
        </w:rPr>
      </w:pPr>
      <w:r>
        <w:rPr>
          <w:sz w:val="20"/>
        </w:rPr>
        <w:t>Por</w:t>
      </w:r>
      <w:r>
        <w:rPr>
          <w:spacing w:val="32"/>
          <w:sz w:val="20"/>
        </w:rPr>
        <w:t> </w:t>
      </w:r>
      <w:r>
        <w:rPr>
          <w:sz w:val="20"/>
        </w:rPr>
        <w:t>comparecencia</w:t>
      </w:r>
      <w:r>
        <w:rPr>
          <w:spacing w:val="31"/>
          <w:sz w:val="20"/>
        </w:rPr>
        <w:t> </w:t>
      </w:r>
      <w:r>
        <w:rPr>
          <w:sz w:val="20"/>
        </w:rPr>
        <w:t>en</w:t>
      </w:r>
      <w:r>
        <w:rPr>
          <w:spacing w:val="33"/>
          <w:sz w:val="20"/>
        </w:rPr>
        <w:t> </w:t>
      </w:r>
      <w:r>
        <w:rPr>
          <w:sz w:val="20"/>
        </w:rPr>
        <w:t>las</w:t>
      </w:r>
      <w:r>
        <w:rPr>
          <w:spacing w:val="32"/>
          <w:sz w:val="20"/>
        </w:rPr>
        <w:t> </w:t>
      </w:r>
      <w:r>
        <w:rPr>
          <w:sz w:val="20"/>
        </w:rPr>
        <w:t>Oficinas</w:t>
      </w:r>
      <w:r>
        <w:rPr>
          <w:spacing w:val="35"/>
          <w:sz w:val="20"/>
        </w:rPr>
        <w:t> </w:t>
      </w:r>
      <w:r>
        <w:rPr>
          <w:sz w:val="20"/>
        </w:rPr>
        <w:t>del</w:t>
      </w:r>
      <w:r>
        <w:rPr>
          <w:spacing w:val="33"/>
          <w:sz w:val="20"/>
        </w:rPr>
        <w:t> </w:t>
      </w:r>
      <w:r>
        <w:rPr>
          <w:sz w:val="20"/>
        </w:rPr>
        <w:t>Tribunal</w:t>
      </w:r>
      <w:r>
        <w:rPr>
          <w:spacing w:val="33"/>
          <w:sz w:val="20"/>
        </w:rPr>
        <w:t> </w:t>
      </w:r>
      <w:r>
        <w:rPr>
          <w:sz w:val="20"/>
        </w:rPr>
        <w:t>si</w:t>
      </w:r>
      <w:r>
        <w:rPr>
          <w:spacing w:val="30"/>
          <w:sz w:val="20"/>
        </w:rPr>
        <w:t> </w:t>
      </w:r>
      <w:r>
        <w:rPr>
          <w:sz w:val="20"/>
        </w:rPr>
        <w:t>se</w:t>
      </w:r>
      <w:r>
        <w:rPr>
          <w:spacing w:val="31"/>
          <w:sz w:val="20"/>
        </w:rPr>
        <w:t> </w:t>
      </w:r>
      <w:r>
        <w:rPr>
          <w:sz w:val="20"/>
        </w:rPr>
        <w:t>presentan</w:t>
      </w:r>
      <w:r>
        <w:rPr>
          <w:spacing w:val="33"/>
          <w:sz w:val="20"/>
        </w:rPr>
        <w:t> </w:t>
      </w:r>
      <w:r>
        <w:rPr>
          <w:sz w:val="20"/>
        </w:rPr>
        <w:t>los</w:t>
      </w:r>
      <w:r>
        <w:rPr>
          <w:spacing w:val="34"/>
          <w:sz w:val="20"/>
        </w:rPr>
        <w:t> </w:t>
      </w:r>
      <w:r>
        <w:rPr>
          <w:sz w:val="20"/>
        </w:rPr>
        <w:t>interesados,</w:t>
      </w:r>
      <w:r>
        <w:rPr>
          <w:spacing w:val="31"/>
          <w:sz w:val="20"/>
        </w:rPr>
        <w:t> </w:t>
      </w:r>
      <w:r>
        <w:rPr>
          <w:sz w:val="20"/>
        </w:rPr>
        <w:t>incluyendo</w:t>
      </w:r>
      <w:r>
        <w:rPr>
          <w:spacing w:val="33"/>
          <w:sz w:val="20"/>
        </w:rPr>
        <w:t> </w:t>
      </w:r>
      <w:r>
        <w:rPr>
          <w:sz w:val="20"/>
        </w:rPr>
        <w:t>las</w:t>
      </w:r>
      <w:r>
        <w:rPr>
          <w:spacing w:val="32"/>
          <w:sz w:val="20"/>
        </w:rPr>
        <w:t> </w:t>
      </w:r>
      <w:r>
        <w:rPr>
          <w:sz w:val="20"/>
        </w:rPr>
        <w:t>que deban practicarse personalmente o por oficio.</w:t>
      </w:r>
    </w:p>
    <w:p>
      <w:pPr>
        <w:pStyle w:val="BodyText"/>
        <w:spacing w:before="229"/>
        <w:ind w:left="118" w:right="303"/>
      </w:pPr>
      <w:r>
        <w:rPr>
          <w:rFonts w:ascii="Arial" w:hAnsi="Arial"/>
          <w:b/>
        </w:rPr>
        <w:t>ARTÍCULO 20. </w:t>
      </w:r>
      <w:r>
        <w:rPr/>
        <w:t>La lista</w:t>
      </w:r>
      <w:r>
        <w:rPr>
          <w:spacing w:val="-1"/>
        </w:rPr>
        <w:t> </w:t>
      </w:r>
      <w:r>
        <w:rPr/>
        <w:t>contendrá el nombre</w:t>
      </w:r>
      <w:r>
        <w:rPr>
          <w:spacing w:val="-1"/>
        </w:rPr>
        <w:t> </w:t>
      </w:r>
      <w:r>
        <w:rPr/>
        <w:t>de</w:t>
      </w:r>
      <w:r>
        <w:rPr>
          <w:spacing w:val="-1"/>
        </w:rPr>
        <w:t> </w:t>
      </w:r>
      <w:r>
        <w:rPr/>
        <w:t>la</w:t>
      </w:r>
      <w:r>
        <w:rPr>
          <w:spacing w:val="-1"/>
        </w:rPr>
        <w:t> </w:t>
      </w:r>
      <w:r>
        <w:rPr/>
        <w:t>persona</w:t>
      </w:r>
      <w:r>
        <w:rPr>
          <w:spacing w:val="-1"/>
        </w:rPr>
        <w:t> </w:t>
      </w:r>
      <w:r>
        <w:rPr/>
        <w:t>a quien</w:t>
      </w:r>
      <w:r>
        <w:rPr>
          <w:spacing w:val="-2"/>
        </w:rPr>
        <w:t> </w:t>
      </w:r>
      <w:r>
        <w:rPr/>
        <w:t>se notifique, el</w:t>
      </w:r>
      <w:r>
        <w:rPr>
          <w:spacing w:val="-2"/>
        </w:rPr>
        <w:t> </w:t>
      </w:r>
      <w:r>
        <w:rPr/>
        <w:t>número de expediente, la fecha y una síntesis de la resolución correspondiente.</w:t>
      </w:r>
    </w:p>
    <w:p>
      <w:pPr>
        <w:pStyle w:val="BodyText"/>
        <w:spacing w:before="1"/>
      </w:pPr>
    </w:p>
    <w:p>
      <w:pPr>
        <w:pStyle w:val="BodyText"/>
        <w:spacing w:before="1"/>
        <w:ind w:left="118" w:right="292"/>
      </w:pPr>
      <w:r>
        <w:rPr>
          <w:rFonts w:ascii="Arial" w:hAnsi="Arial"/>
          <w:b/>
        </w:rPr>
        <w:t>ARTÍCULO 21. </w:t>
      </w:r>
      <w:r>
        <w:rPr/>
        <w:t>Cuando el servicio postal devuelva por cualquier causa un oficio de notificación, ésta se hará personalmente y cuando no fuere posible cerciorarse se actuará por lista.</w:t>
      </w:r>
    </w:p>
    <w:p>
      <w:pPr>
        <w:spacing w:before="229"/>
        <w:ind w:left="118" w:right="0" w:firstLine="0"/>
        <w:jc w:val="left"/>
        <w:rPr>
          <w:sz w:val="20"/>
        </w:rPr>
      </w:pPr>
      <w:r>
        <w:rPr>
          <w:rFonts w:ascii="Arial" w:hAnsi="Arial"/>
          <w:b/>
          <w:sz w:val="20"/>
        </w:rPr>
        <w:t>ARTÍCULO</w:t>
      </w:r>
      <w:r>
        <w:rPr>
          <w:rFonts w:ascii="Arial" w:hAnsi="Arial"/>
          <w:b/>
          <w:spacing w:val="-8"/>
          <w:sz w:val="20"/>
        </w:rPr>
        <w:t> </w:t>
      </w:r>
      <w:r>
        <w:rPr>
          <w:rFonts w:ascii="Arial" w:hAnsi="Arial"/>
          <w:b/>
          <w:sz w:val="20"/>
        </w:rPr>
        <w:t>22.</w:t>
      </w:r>
      <w:r>
        <w:rPr>
          <w:rFonts w:ascii="Arial" w:hAnsi="Arial"/>
          <w:b/>
          <w:spacing w:val="-7"/>
          <w:sz w:val="20"/>
        </w:rPr>
        <w:t> </w:t>
      </w:r>
      <w:r>
        <w:rPr>
          <w:sz w:val="20"/>
        </w:rPr>
        <w:t>Las</w:t>
      </w:r>
      <w:r>
        <w:rPr>
          <w:spacing w:val="-6"/>
          <w:sz w:val="20"/>
        </w:rPr>
        <w:t> </w:t>
      </w:r>
      <w:r>
        <w:rPr>
          <w:sz w:val="20"/>
        </w:rPr>
        <w:t>notificaciones</w:t>
      </w:r>
      <w:r>
        <w:rPr>
          <w:spacing w:val="-8"/>
          <w:sz w:val="20"/>
        </w:rPr>
        <w:t> </w:t>
      </w:r>
      <w:r>
        <w:rPr>
          <w:sz w:val="20"/>
        </w:rPr>
        <w:t>surten</w:t>
      </w:r>
      <w:r>
        <w:rPr>
          <w:spacing w:val="-8"/>
          <w:sz w:val="20"/>
        </w:rPr>
        <w:t> </w:t>
      </w:r>
      <w:r>
        <w:rPr>
          <w:sz w:val="20"/>
        </w:rPr>
        <w:t>sus</w:t>
      </w:r>
      <w:r>
        <w:rPr>
          <w:spacing w:val="-8"/>
          <w:sz w:val="20"/>
        </w:rPr>
        <w:t> </w:t>
      </w:r>
      <w:r>
        <w:rPr>
          <w:spacing w:val="-2"/>
          <w:sz w:val="20"/>
        </w:rPr>
        <w:t>efectos:</w:t>
      </w:r>
    </w:p>
    <w:p>
      <w:pPr>
        <w:pStyle w:val="BodyText"/>
        <w:spacing w:before="1"/>
      </w:pPr>
    </w:p>
    <w:p>
      <w:pPr>
        <w:pStyle w:val="ListParagraph"/>
        <w:numPr>
          <w:ilvl w:val="0"/>
          <w:numId w:val="6"/>
        </w:numPr>
        <w:tabs>
          <w:tab w:pos="283" w:val="left" w:leader="none"/>
        </w:tabs>
        <w:spacing w:line="240" w:lineRule="auto" w:before="0" w:after="0"/>
        <w:ind w:left="283" w:right="0" w:hanging="165"/>
        <w:jc w:val="both"/>
        <w:rPr>
          <w:sz w:val="20"/>
        </w:rPr>
      </w:pPr>
      <w:r>
        <w:rPr>
          <w:sz w:val="20"/>
        </w:rPr>
        <w:t>Las</w:t>
      </w:r>
      <w:r>
        <w:rPr>
          <w:spacing w:val="-5"/>
          <w:sz w:val="20"/>
        </w:rPr>
        <w:t> </w:t>
      </w:r>
      <w:r>
        <w:rPr>
          <w:sz w:val="20"/>
        </w:rPr>
        <w:t>personales,</w:t>
      </w:r>
      <w:r>
        <w:rPr>
          <w:spacing w:val="-6"/>
          <w:sz w:val="20"/>
        </w:rPr>
        <w:t> </w:t>
      </w:r>
      <w:r>
        <w:rPr>
          <w:sz w:val="20"/>
        </w:rPr>
        <w:t>por</w:t>
      </w:r>
      <w:r>
        <w:rPr>
          <w:spacing w:val="-5"/>
          <w:sz w:val="20"/>
        </w:rPr>
        <w:t> </w:t>
      </w:r>
      <w:r>
        <w:rPr>
          <w:sz w:val="20"/>
        </w:rPr>
        <w:t>oficio</w:t>
      </w:r>
      <w:r>
        <w:rPr>
          <w:spacing w:val="-4"/>
          <w:sz w:val="20"/>
        </w:rPr>
        <w:t> </w:t>
      </w:r>
      <w:r>
        <w:rPr>
          <w:sz w:val="20"/>
        </w:rPr>
        <w:t>y</w:t>
      </w:r>
      <w:r>
        <w:rPr>
          <w:spacing w:val="-5"/>
          <w:sz w:val="20"/>
        </w:rPr>
        <w:t> </w:t>
      </w:r>
      <w:r>
        <w:rPr>
          <w:sz w:val="20"/>
        </w:rPr>
        <w:t>por</w:t>
      </w:r>
      <w:r>
        <w:rPr>
          <w:spacing w:val="-5"/>
          <w:sz w:val="20"/>
        </w:rPr>
        <w:t> </w:t>
      </w:r>
      <w:r>
        <w:rPr>
          <w:sz w:val="20"/>
        </w:rPr>
        <w:t>lista,</w:t>
      </w:r>
      <w:r>
        <w:rPr>
          <w:spacing w:val="-5"/>
          <w:sz w:val="20"/>
        </w:rPr>
        <w:t> </w:t>
      </w:r>
      <w:r>
        <w:rPr>
          <w:sz w:val="20"/>
        </w:rPr>
        <w:t>al</w:t>
      </w:r>
      <w:r>
        <w:rPr>
          <w:spacing w:val="-7"/>
          <w:sz w:val="20"/>
        </w:rPr>
        <w:t> </w:t>
      </w:r>
      <w:r>
        <w:rPr>
          <w:sz w:val="20"/>
        </w:rPr>
        <w:t>día</w:t>
      </w:r>
      <w:r>
        <w:rPr>
          <w:spacing w:val="-6"/>
          <w:sz w:val="20"/>
        </w:rPr>
        <w:t> </w:t>
      </w:r>
      <w:r>
        <w:rPr>
          <w:sz w:val="20"/>
        </w:rPr>
        <w:t>hábil</w:t>
      </w:r>
      <w:r>
        <w:rPr>
          <w:spacing w:val="-7"/>
          <w:sz w:val="20"/>
        </w:rPr>
        <w:t> </w:t>
      </w:r>
      <w:r>
        <w:rPr>
          <w:sz w:val="20"/>
        </w:rPr>
        <w:t>siguiente</w:t>
      </w:r>
      <w:r>
        <w:rPr>
          <w:spacing w:val="-5"/>
          <w:sz w:val="20"/>
        </w:rPr>
        <w:t> </w:t>
      </w:r>
      <w:r>
        <w:rPr>
          <w:sz w:val="20"/>
        </w:rPr>
        <w:t>del</w:t>
      </w:r>
      <w:r>
        <w:rPr>
          <w:spacing w:val="-5"/>
          <w:sz w:val="20"/>
        </w:rPr>
        <w:t> </w:t>
      </w:r>
      <w:r>
        <w:rPr>
          <w:sz w:val="20"/>
        </w:rPr>
        <w:t>día</w:t>
      </w:r>
      <w:r>
        <w:rPr>
          <w:spacing w:val="-5"/>
          <w:sz w:val="20"/>
        </w:rPr>
        <w:t> </w:t>
      </w:r>
      <w:r>
        <w:rPr>
          <w:sz w:val="20"/>
        </w:rPr>
        <w:t>en</w:t>
      </w:r>
      <w:r>
        <w:rPr>
          <w:spacing w:val="-6"/>
          <w:sz w:val="20"/>
        </w:rPr>
        <w:t> </w:t>
      </w:r>
      <w:r>
        <w:rPr>
          <w:sz w:val="20"/>
        </w:rPr>
        <w:t>que</w:t>
      </w:r>
      <w:r>
        <w:rPr>
          <w:spacing w:val="-7"/>
          <w:sz w:val="20"/>
        </w:rPr>
        <w:t> </w:t>
      </w:r>
      <w:r>
        <w:rPr>
          <w:sz w:val="20"/>
        </w:rPr>
        <w:t>se</w:t>
      </w:r>
      <w:r>
        <w:rPr>
          <w:spacing w:val="-5"/>
          <w:sz w:val="20"/>
        </w:rPr>
        <w:t> </w:t>
      </w:r>
      <w:r>
        <w:rPr>
          <w:sz w:val="20"/>
        </w:rPr>
        <w:t>realicen;</w:t>
      </w:r>
      <w:r>
        <w:rPr>
          <w:spacing w:val="-6"/>
          <w:sz w:val="20"/>
        </w:rPr>
        <w:t> </w:t>
      </w:r>
      <w:r>
        <w:rPr>
          <w:spacing w:val="-10"/>
          <w:sz w:val="20"/>
        </w:rPr>
        <w:t>y</w:t>
      </w:r>
    </w:p>
    <w:p>
      <w:pPr>
        <w:pStyle w:val="ListParagraph"/>
        <w:numPr>
          <w:ilvl w:val="0"/>
          <w:numId w:val="6"/>
        </w:numPr>
        <w:tabs>
          <w:tab w:pos="346" w:val="left" w:leader="none"/>
        </w:tabs>
        <w:spacing w:line="240" w:lineRule="auto" w:before="0" w:after="0"/>
        <w:ind w:left="118" w:right="315" w:firstLine="0"/>
        <w:jc w:val="left"/>
        <w:rPr>
          <w:sz w:val="20"/>
        </w:rPr>
      </w:pPr>
      <w:r>
        <w:rPr>
          <w:sz w:val="20"/>
        </w:rPr>
        <w:t>Las que se realicen por correo certificado con acuse de recibo, al día hábil siguiente al de la fecha en que conste que fueron recibidas.</w:t>
      </w:r>
    </w:p>
    <w:p>
      <w:pPr>
        <w:pStyle w:val="BodyText"/>
        <w:spacing w:before="229"/>
        <w:ind w:left="118"/>
      </w:pPr>
      <w:r>
        <w:rPr>
          <w:rFonts w:ascii="Arial" w:hAnsi="Arial"/>
          <w:b/>
        </w:rPr>
        <w:t>ARTÍCULO</w:t>
      </w:r>
      <w:r>
        <w:rPr>
          <w:rFonts w:ascii="Arial" w:hAnsi="Arial"/>
          <w:b/>
          <w:spacing w:val="23"/>
        </w:rPr>
        <w:t> </w:t>
      </w:r>
      <w:r>
        <w:rPr>
          <w:rFonts w:ascii="Arial" w:hAnsi="Arial"/>
          <w:b/>
        </w:rPr>
        <w:t>23.</w:t>
      </w:r>
      <w:r>
        <w:rPr>
          <w:rFonts w:ascii="Arial" w:hAnsi="Arial"/>
          <w:b/>
          <w:spacing w:val="23"/>
        </w:rPr>
        <w:t> </w:t>
      </w:r>
      <w:r>
        <w:rPr/>
        <w:t>Si</w:t>
      </w:r>
      <w:r>
        <w:rPr>
          <w:spacing w:val="24"/>
        </w:rPr>
        <w:t> </w:t>
      </w:r>
      <w:r>
        <w:rPr/>
        <w:t>las</w:t>
      </w:r>
      <w:r>
        <w:rPr>
          <w:spacing w:val="23"/>
        </w:rPr>
        <w:t> </w:t>
      </w:r>
      <w:r>
        <w:rPr/>
        <w:t>partes</w:t>
      </w:r>
      <w:r>
        <w:rPr>
          <w:spacing w:val="23"/>
        </w:rPr>
        <w:t> </w:t>
      </w:r>
      <w:r>
        <w:rPr/>
        <w:t>no</w:t>
      </w:r>
      <w:r>
        <w:rPr>
          <w:spacing w:val="22"/>
        </w:rPr>
        <w:t> </w:t>
      </w:r>
      <w:r>
        <w:rPr/>
        <w:t>hicieren</w:t>
      </w:r>
      <w:r>
        <w:rPr>
          <w:spacing w:val="22"/>
        </w:rPr>
        <w:t> </w:t>
      </w:r>
      <w:r>
        <w:rPr/>
        <w:t>nueva</w:t>
      </w:r>
      <w:r>
        <w:rPr>
          <w:spacing w:val="22"/>
        </w:rPr>
        <w:t> </w:t>
      </w:r>
      <w:r>
        <w:rPr/>
        <w:t>designación</w:t>
      </w:r>
      <w:r>
        <w:rPr>
          <w:spacing w:val="22"/>
        </w:rPr>
        <w:t> </w:t>
      </w:r>
      <w:r>
        <w:rPr/>
        <w:t>de</w:t>
      </w:r>
      <w:r>
        <w:rPr>
          <w:spacing w:val="22"/>
        </w:rPr>
        <w:t> </w:t>
      </w:r>
      <w:r>
        <w:rPr/>
        <w:t>domicilio</w:t>
      </w:r>
      <w:r>
        <w:rPr>
          <w:spacing w:val="22"/>
        </w:rPr>
        <w:t> </w:t>
      </w:r>
      <w:r>
        <w:rPr/>
        <w:t>donde</w:t>
      </w:r>
      <w:r>
        <w:rPr>
          <w:spacing w:val="22"/>
        </w:rPr>
        <w:t> </w:t>
      </w:r>
      <w:r>
        <w:rPr/>
        <w:t>se</w:t>
      </w:r>
      <w:r>
        <w:rPr>
          <w:spacing w:val="22"/>
        </w:rPr>
        <w:t> </w:t>
      </w:r>
      <w:r>
        <w:rPr/>
        <w:t>deban</w:t>
      </w:r>
      <w:r>
        <w:rPr>
          <w:spacing w:val="24"/>
        </w:rPr>
        <w:t> </w:t>
      </w:r>
      <w:r>
        <w:rPr/>
        <w:t>practicar</w:t>
      </w:r>
      <w:r>
        <w:rPr>
          <w:spacing w:val="25"/>
        </w:rPr>
        <w:t> </w:t>
      </w:r>
      <w:r>
        <w:rPr/>
        <w:t>las diligencias,</w:t>
      </w:r>
      <w:r>
        <w:rPr>
          <w:spacing w:val="21"/>
        </w:rPr>
        <w:t> </w:t>
      </w:r>
      <w:r>
        <w:rPr/>
        <w:t>seguirán</w:t>
      </w:r>
      <w:r>
        <w:rPr>
          <w:spacing w:val="21"/>
        </w:rPr>
        <w:t> </w:t>
      </w:r>
      <w:r>
        <w:rPr/>
        <w:t>haciéndose</w:t>
      </w:r>
      <w:r>
        <w:rPr>
          <w:spacing w:val="22"/>
        </w:rPr>
        <w:t> </w:t>
      </w:r>
      <w:r>
        <w:rPr/>
        <w:t>en</w:t>
      </w:r>
      <w:r>
        <w:rPr>
          <w:spacing w:val="21"/>
        </w:rPr>
        <w:t> </w:t>
      </w:r>
      <w:r>
        <w:rPr/>
        <w:t>el</w:t>
      </w:r>
      <w:r>
        <w:rPr>
          <w:spacing w:val="21"/>
        </w:rPr>
        <w:t> </w:t>
      </w:r>
      <w:r>
        <w:rPr/>
        <w:t>señalado</w:t>
      </w:r>
      <w:r>
        <w:rPr>
          <w:spacing w:val="21"/>
        </w:rPr>
        <w:t> </w:t>
      </w:r>
      <w:r>
        <w:rPr/>
        <w:t>originalmente;</w:t>
      </w:r>
      <w:r>
        <w:rPr>
          <w:spacing w:val="21"/>
        </w:rPr>
        <w:t> </w:t>
      </w:r>
      <w:r>
        <w:rPr/>
        <w:t>salvo</w:t>
      </w:r>
      <w:r>
        <w:rPr>
          <w:spacing w:val="22"/>
        </w:rPr>
        <w:t> </w:t>
      </w:r>
      <w:r>
        <w:rPr/>
        <w:t>que</w:t>
      </w:r>
      <w:r>
        <w:rPr>
          <w:spacing w:val="21"/>
        </w:rPr>
        <w:t> </w:t>
      </w:r>
      <w:r>
        <w:rPr/>
        <w:t>dicho</w:t>
      </w:r>
      <w:r>
        <w:rPr>
          <w:spacing w:val="22"/>
        </w:rPr>
        <w:t> </w:t>
      </w:r>
      <w:r>
        <w:rPr/>
        <w:t>domicilio</w:t>
      </w:r>
      <w:r>
        <w:rPr>
          <w:spacing w:val="21"/>
        </w:rPr>
        <w:t> </w:t>
      </w:r>
      <w:r>
        <w:rPr/>
        <w:t>no</w:t>
      </w:r>
      <w:r>
        <w:rPr>
          <w:spacing w:val="21"/>
        </w:rPr>
        <w:t> </w:t>
      </w:r>
      <w:r>
        <w:rPr/>
        <w:t>exista,</w:t>
      </w:r>
      <w:r>
        <w:rPr>
          <w:spacing w:val="22"/>
        </w:rPr>
        <w:t> </w:t>
      </w:r>
      <w:r>
        <w:rPr>
          <w:spacing w:val="-5"/>
        </w:rPr>
        <w:t>se</w:t>
      </w:r>
    </w:p>
    <w:p>
      <w:pPr>
        <w:spacing w:after="0"/>
        <w:sectPr>
          <w:pgSz w:w="12250" w:h="15820"/>
          <w:pgMar w:header="15" w:footer="925" w:top="1760" w:bottom="1120" w:left="1300" w:right="1120"/>
        </w:sectPr>
      </w:pPr>
    </w:p>
    <w:p>
      <w:pPr>
        <w:pStyle w:val="BodyText"/>
        <w:spacing w:before="82"/>
        <w:ind w:left="118" w:right="306"/>
        <w:jc w:val="both"/>
      </w:pPr>
      <w:r>
        <w:rPr/>
        <w:t>encuentre cerrado, desocupado o en él se nieguen a recibir la notificación en cuyo caso la resolución o acuerdo se notificará por lista.</w:t>
      </w:r>
    </w:p>
    <w:p>
      <w:pPr>
        <w:pStyle w:val="BodyText"/>
      </w:pPr>
    </w:p>
    <w:p>
      <w:pPr>
        <w:pStyle w:val="BodyText"/>
      </w:pPr>
    </w:p>
    <w:p>
      <w:pPr>
        <w:spacing w:before="0"/>
        <w:ind w:left="2636" w:right="2816" w:firstLine="0"/>
        <w:jc w:val="center"/>
        <w:rPr>
          <w:rFonts w:ascii="Arial"/>
          <w:b/>
          <w:sz w:val="20"/>
        </w:rPr>
      </w:pPr>
      <w:r>
        <w:rPr>
          <w:rFonts w:ascii="Arial"/>
          <w:b/>
          <w:sz w:val="20"/>
        </w:rPr>
        <w:t>CAPITULO</w:t>
      </w:r>
      <w:r>
        <w:rPr>
          <w:rFonts w:ascii="Arial"/>
          <w:b/>
          <w:spacing w:val="-12"/>
          <w:sz w:val="20"/>
        </w:rPr>
        <w:t> </w:t>
      </w:r>
      <w:r>
        <w:rPr>
          <w:rFonts w:ascii="Arial"/>
          <w:b/>
          <w:spacing w:val="-2"/>
          <w:sz w:val="20"/>
        </w:rPr>
        <w:t>TERCERO</w:t>
      </w:r>
    </w:p>
    <w:p>
      <w:pPr>
        <w:spacing w:before="0"/>
        <w:ind w:left="0" w:right="1239" w:firstLine="0"/>
        <w:jc w:val="center"/>
        <w:rPr>
          <w:rFonts w:ascii="Arial"/>
          <w:b/>
          <w:sz w:val="20"/>
        </w:rPr>
      </w:pPr>
      <w:r>
        <w:rPr>
          <w:rFonts w:ascii="Arial"/>
          <w:b/>
          <w:sz w:val="20"/>
        </w:rPr>
        <w:t>DE</w:t>
      </w:r>
      <w:r>
        <w:rPr>
          <w:rFonts w:ascii="Arial"/>
          <w:b/>
          <w:spacing w:val="-4"/>
          <w:sz w:val="20"/>
        </w:rPr>
        <w:t> </w:t>
      </w:r>
      <w:r>
        <w:rPr>
          <w:rFonts w:ascii="Arial"/>
          <w:b/>
          <w:sz w:val="20"/>
        </w:rPr>
        <w:t>LA</w:t>
      </w:r>
      <w:r>
        <w:rPr>
          <w:rFonts w:ascii="Arial"/>
          <w:b/>
          <w:spacing w:val="-4"/>
          <w:sz w:val="20"/>
        </w:rPr>
        <w:t> </w:t>
      </w:r>
      <w:r>
        <w:rPr>
          <w:rFonts w:ascii="Arial"/>
          <w:b/>
          <w:sz w:val="20"/>
        </w:rPr>
        <w:t>NULIDAD</w:t>
      </w:r>
      <w:r>
        <w:rPr>
          <w:rFonts w:ascii="Arial"/>
          <w:b/>
          <w:spacing w:val="-4"/>
          <w:sz w:val="20"/>
        </w:rPr>
        <w:t> </w:t>
      </w:r>
      <w:r>
        <w:rPr>
          <w:rFonts w:ascii="Arial"/>
          <w:b/>
          <w:sz w:val="20"/>
        </w:rPr>
        <w:t>DE</w:t>
      </w:r>
      <w:r>
        <w:rPr>
          <w:rFonts w:ascii="Arial"/>
          <w:b/>
          <w:spacing w:val="-4"/>
          <w:sz w:val="20"/>
        </w:rPr>
        <w:t> </w:t>
      </w:r>
      <w:r>
        <w:rPr>
          <w:rFonts w:ascii="Arial"/>
          <w:b/>
          <w:sz w:val="20"/>
        </w:rPr>
        <w:t>LAS</w:t>
      </w:r>
      <w:r>
        <w:rPr>
          <w:rFonts w:ascii="Arial"/>
          <w:b/>
          <w:spacing w:val="-1"/>
          <w:sz w:val="20"/>
        </w:rPr>
        <w:t> </w:t>
      </w:r>
      <w:r>
        <w:rPr>
          <w:rFonts w:ascii="Arial"/>
          <w:b/>
          <w:spacing w:val="-2"/>
          <w:sz w:val="20"/>
        </w:rPr>
        <w:t>NOTIFICACIONES</w:t>
      </w:r>
    </w:p>
    <w:p>
      <w:pPr>
        <w:pStyle w:val="BodyText"/>
        <w:spacing w:before="1"/>
        <w:rPr>
          <w:rFonts w:ascii="Arial"/>
          <w:b/>
        </w:rPr>
      </w:pPr>
    </w:p>
    <w:p>
      <w:pPr>
        <w:pStyle w:val="BodyText"/>
        <w:ind w:left="118" w:right="296"/>
        <w:jc w:val="both"/>
      </w:pPr>
      <w:r>
        <w:rPr>
          <w:rFonts w:ascii="Arial" w:hAnsi="Arial"/>
          <w:b/>
        </w:rPr>
        <w:t>ARTÍCULO 24. </w:t>
      </w:r>
      <w:r>
        <w:rPr/>
        <w:t>Las notificaciones que no fueren hechas en los términos establecidos en las</w:t>
      </w:r>
      <w:r>
        <w:rPr>
          <w:spacing w:val="40"/>
        </w:rPr>
        <w:t> </w:t>
      </w:r>
      <w:r>
        <w:rPr/>
        <w:t>disposiciones aplicables serán nulas, las partes perjudicadas podrán solicitar en el primer escrito o en la actuación siguiente en la que intervengan que se declare la nulidad a que se refiere este artículo. Declarada la nulidad, se repondrá el procedimiento a partir de la notificación nula.</w:t>
      </w:r>
    </w:p>
    <w:p>
      <w:pPr>
        <w:pStyle w:val="BodyText"/>
        <w:spacing w:before="230"/>
        <w:ind w:left="118" w:right="303"/>
        <w:jc w:val="both"/>
      </w:pPr>
      <w:r>
        <w:rPr>
          <w:rFonts w:ascii="Arial" w:hAnsi="Arial"/>
          <w:b/>
        </w:rPr>
        <w:t>ARTÍCULO 25. </w:t>
      </w:r>
      <w:r>
        <w:rPr/>
        <w:t>La nulidad de una notificación debe reclamarse en la promoción subsecuente a cualquier acto que implique conocimiento tácito o expreso de la nulidad, pues de lo contrario, aquélla queda revalidada de pleno derecho, con excepción de la nulidad por defecto en el emplazamiento.</w:t>
      </w:r>
    </w:p>
    <w:p>
      <w:pPr>
        <w:pStyle w:val="BodyText"/>
        <w:spacing w:before="230"/>
        <w:ind w:left="118" w:right="298"/>
        <w:jc w:val="both"/>
      </w:pPr>
      <w:r>
        <w:rPr/>
        <w:t>La petición de nulidad por defecto en el emplazamiento sólo podrá tramitarse antes de la citación para sentencia, mediante incidente que formará previo y especial pronunciamiento.</w:t>
      </w:r>
    </w:p>
    <w:p>
      <w:pPr>
        <w:pStyle w:val="BodyText"/>
        <w:spacing w:before="1"/>
      </w:pPr>
    </w:p>
    <w:p>
      <w:pPr>
        <w:pStyle w:val="BodyText"/>
        <w:ind w:left="118" w:right="307"/>
        <w:jc w:val="both"/>
      </w:pPr>
      <w:r>
        <w:rPr/>
        <w:t>No se dará trámite a la nulidad por defecto en el emplazamiento si se hubiere contestado oportunamente la demanda.</w:t>
      </w:r>
    </w:p>
    <w:p>
      <w:pPr>
        <w:pStyle w:val="BodyText"/>
        <w:spacing w:before="229"/>
        <w:ind w:left="118"/>
        <w:jc w:val="both"/>
      </w:pPr>
      <w:r>
        <w:rPr>
          <w:rFonts w:ascii="Arial" w:hAnsi="Arial"/>
          <w:b/>
        </w:rPr>
        <w:t>ARTÍCULO</w:t>
      </w:r>
      <w:r>
        <w:rPr>
          <w:rFonts w:ascii="Arial" w:hAnsi="Arial"/>
          <w:b/>
          <w:spacing w:val="-5"/>
        </w:rPr>
        <w:t> </w:t>
      </w:r>
      <w:r>
        <w:rPr>
          <w:rFonts w:ascii="Arial" w:hAnsi="Arial"/>
          <w:b/>
        </w:rPr>
        <w:t>26.</w:t>
      </w:r>
      <w:r>
        <w:rPr>
          <w:rFonts w:ascii="Arial" w:hAnsi="Arial"/>
          <w:b/>
          <w:spacing w:val="-5"/>
        </w:rPr>
        <w:t> </w:t>
      </w:r>
      <w:r>
        <w:rPr/>
        <w:t>La</w:t>
      </w:r>
      <w:r>
        <w:rPr>
          <w:spacing w:val="-4"/>
        </w:rPr>
        <w:t> </w:t>
      </w:r>
      <w:r>
        <w:rPr/>
        <w:t>nulidad</w:t>
      </w:r>
      <w:r>
        <w:rPr>
          <w:spacing w:val="-4"/>
        </w:rPr>
        <w:t> </w:t>
      </w:r>
      <w:r>
        <w:rPr/>
        <w:t>de</w:t>
      </w:r>
      <w:r>
        <w:rPr>
          <w:spacing w:val="-6"/>
        </w:rPr>
        <w:t> </w:t>
      </w:r>
      <w:r>
        <w:rPr/>
        <w:t>la</w:t>
      </w:r>
      <w:r>
        <w:rPr>
          <w:spacing w:val="-6"/>
        </w:rPr>
        <w:t> </w:t>
      </w:r>
      <w:r>
        <w:rPr/>
        <w:t>notificación</w:t>
      </w:r>
      <w:r>
        <w:rPr>
          <w:spacing w:val="-5"/>
        </w:rPr>
        <w:t> </w:t>
      </w:r>
      <w:r>
        <w:rPr/>
        <w:t>sólo</w:t>
      </w:r>
      <w:r>
        <w:rPr>
          <w:spacing w:val="-6"/>
        </w:rPr>
        <w:t> </w:t>
      </w:r>
      <w:r>
        <w:rPr/>
        <w:t>podrá</w:t>
      </w:r>
      <w:r>
        <w:rPr>
          <w:spacing w:val="-6"/>
        </w:rPr>
        <w:t> </w:t>
      </w:r>
      <w:r>
        <w:rPr/>
        <w:t>ser</w:t>
      </w:r>
      <w:r>
        <w:rPr>
          <w:spacing w:val="-5"/>
        </w:rPr>
        <w:t> </w:t>
      </w:r>
      <w:r>
        <w:rPr/>
        <w:t>invocada</w:t>
      </w:r>
      <w:r>
        <w:rPr>
          <w:spacing w:val="-7"/>
        </w:rPr>
        <w:t> </w:t>
      </w:r>
      <w:r>
        <w:rPr/>
        <w:t>por</w:t>
      </w:r>
      <w:r>
        <w:rPr>
          <w:spacing w:val="-6"/>
        </w:rPr>
        <w:t> </w:t>
      </w:r>
      <w:r>
        <w:rPr/>
        <w:t>la</w:t>
      </w:r>
      <w:r>
        <w:rPr>
          <w:spacing w:val="-5"/>
        </w:rPr>
        <w:t> </w:t>
      </w:r>
      <w:r>
        <w:rPr/>
        <w:t>parte</w:t>
      </w:r>
      <w:r>
        <w:rPr>
          <w:spacing w:val="-4"/>
        </w:rPr>
        <w:t> </w:t>
      </w:r>
      <w:r>
        <w:rPr/>
        <w:t>a</w:t>
      </w:r>
      <w:r>
        <w:rPr>
          <w:spacing w:val="-6"/>
        </w:rPr>
        <w:t> </w:t>
      </w:r>
      <w:r>
        <w:rPr/>
        <w:t>quien</w:t>
      </w:r>
      <w:r>
        <w:rPr>
          <w:spacing w:val="-4"/>
        </w:rPr>
        <w:t> </w:t>
      </w:r>
      <w:r>
        <w:rPr>
          <w:spacing w:val="-2"/>
        </w:rPr>
        <w:t>perjudique.</w:t>
      </w:r>
    </w:p>
    <w:p>
      <w:pPr>
        <w:pStyle w:val="BodyText"/>
      </w:pPr>
    </w:p>
    <w:p>
      <w:pPr>
        <w:pStyle w:val="BodyText"/>
        <w:ind w:left="118"/>
        <w:jc w:val="both"/>
      </w:pPr>
      <w:r>
        <w:rPr>
          <w:rFonts w:ascii="Arial" w:hAnsi="Arial"/>
          <w:b/>
        </w:rPr>
        <w:t>ARTÍCULO</w:t>
      </w:r>
      <w:r>
        <w:rPr>
          <w:rFonts w:ascii="Arial" w:hAnsi="Arial"/>
          <w:b/>
          <w:spacing w:val="-9"/>
        </w:rPr>
        <w:t> </w:t>
      </w:r>
      <w:r>
        <w:rPr>
          <w:rFonts w:ascii="Arial" w:hAnsi="Arial"/>
          <w:b/>
        </w:rPr>
        <w:t>27.</w:t>
      </w:r>
      <w:r>
        <w:rPr>
          <w:rFonts w:ascii="Arial" w:hAnsi="Arial"/>
          <w:b/>
          <w:spacing w:val="-8"/>
        </w:rPr>
        <w:t> </w:t>
      </w:r>
      <w:r>
        <w:rPr/>
        <w:t>Las</w:t>
      </w:r>
      <w:r>
        <w:rPr>
          <w:spacing w:val="-7"/>
        </w:rPr>
        <w:t> </w:t>
      </w:r>
      <w:r>
        <w:rPr/>
        <w:t>promociones</w:t>
      </w:r>
      <w:r>
        <w:rPr>
          <w:spacing w:val="-8"/>
        </w:rPr>
        <w:t> </w:t>
      </w:r>
      <w:r>
        <w:rPr/>
        <w:t>de</w:t>
      </w:r>
      <w:r>
        <w:rPr>
          <w:spacing w:val="-7"/>
        </w:rPr>
        <w:t> </w:t>
      </w:r>
      <w:r>
        <w:rPr/>
        <w:t>nulidad</w:t>
      </w:r>
      <w:r>
        <w:rPr>
          <w:spacing w:val="-10"/>
        </w:rPr>
        <w:t> </w:t>
      </w:r>
      <w:r>
        <w:rPr/>
        <w:t>notoriamente</w:t>
      </w:r>
      <w:r>
        <w:rPr>
          <w:spacing w:val="-7"/>
        </w:rPr>
        <w:t> </w:t>
      </w:r>
      <w:r>
        <w:rPr/>
        <w:t>infundadas</w:t>
      </w:r>
      <w:r>
        <w:rPr>
          <w:spacing w:val="-8"/>
        </w:rPr>
        <w:t> </w:t>
      </w:r>
      <w:r>
        <w:rPr/>
        <w:t>se</w:t>
      </w:r>
      <w:r>
        <w:rPr>
          <w:spacing w:val="-8"/>
        </w:rPr>
        <w:t> </w:t>
      </w:r>
      <w:r>
        <w:rPr/>
        <w:t>desecharán</w:t>
      </w:r>
      <w:r>
        <w:rPr>
          <w:spacing w:val="-9"/>
        </w:rPr>
        <w:t> </w:t>
      </w:r>
      <w:r>
        <w:rPr/>
        <w:t>de</w:t>
      </w:r>
      <w:r>
        <w:rPr>
          <w:spacing w:val="-9"/>
        </w:rPr>
        <w:t> </w:t>
      </w:r>
      <w:r>
        <w:rPr>
          <w:spacing w:val="-2"/>
        </w:rPr>
        <w:t>plano.</w:t>
      </w:r>
    </w:p>
    <w:p>
      <w:pPr>
        <w:pStyle w:val="BodyText"/>
        <w:spacing w:before="229"/>
        <w:ind w:left="118"/>
        <w:jc w:val="both"/>
      </w:pPr>
      <w:r>
        <w:rPr>
          <w:rFonts w:ascii="Arial" w:hAnsi="Arial"/>
          <w:b/>
        </w:rPr>
        <w:t>ARTÍCULO</w:t>
      </w:r>
      <w:r>
        <w:rPr>
          <w:rFonts w:ascii="Arial" w:hAnsi="Arial"/>
          <w:b/>
          <w:spacing w:val="-5"/>
        </w:rPr>
        <w:t> </w:t>
      </w:r>
      <w:r>
        <w:rPr>
          <w:rFonts w:ascii="Arial" w:hAnsi="Arial"/>
          <w:b/>
        </w:rPr>
        <w:t>28.</w:t>
      </w:r>
      <w:r>
        <w:rPr>
          <w:rFonts w:ascii="Arial" w:hAnsi="Arial"/>
          <w:b/>
          <w:spacing w:val="-5"/>
        </w:rPr>
        <w:t> </w:t>
      </w:r>
      <w:r>
        <w:rPr/>
        <w:t>El</w:t>
      </w:r>
      <w:r>
        <w:rPr>
          <w:spacing w:val="-7"/>
        </w:rPr>
        <w:t> </w:t>
      </w:r>
      <w:r>
        <w:rPr/>
        <w:t>cómputo</w:t>
      </w:r>
      <w:r>
        <w:rPr>
          <w:spacing w:val="-4"/>
        </w:rPr>
        <w:t> </w:t>
      </w:r>
      <w:r>
        <w:rPr/>
        <w:t>de</w:t>
      </w:r>
      <w:r>
        <w:rPr>
          <w:spacing w:val="-5"/>
        </w:rPr>
        <w:t> </w:t>
      </w:r>
      <w:r>
        <w:rPr/>
        <w:t>los</w:t>
      </w:r>
      <w:r>
        <w:rPr>
          <w:spacing w:val="-5"/>
        </w:rPr>
        <w:t> </w:t>
      </w:r>
      <w:r>
        <w:rPr/>
        <w:t>términos</w:t>
      </w:r>
      <w:r>
        <w:rPr>
          <w:spacing w:val="-5"/>
        </w:rPr>
        <w:t> </w:t>
      </w:r>
      <w:r>
        <w:rPr/>
        <w:t>se</w:t>
      </w:r>
      <w:r>
        <w:rPr>
          <w:spacing w:val="-5"/>
        </w:rPr>
        <w:t> </w:t>
      </w:r>
      <w:r>
        <w:rPr/>
        <w:t>ajustará</w:t>
      </w:r>
      <w:r>
        <w:rPr>
          <w:spacing w:val="-4"/>
        </w:rPr>
        <w:t> </w:t>
      </w:r>
      <w:r>
        <w:rPr/>
        <w:t>a</w:t>
      </w:r>
      <w:r>
        <w:rPr>
          <w:spacing w:val="-7"/>
        </w:rPr>
        <w:t> </w:t>
      </w:r>
      <w:r>
        <w:rPr/>
        <w:t>las</w:t>
      </w:r>
      <w:r>
        <w:rPr>
          <w:spacing w:val="-5"/>
        </w:rPr>
        <w:t> </w:t>
      </w:r>
      <w:r>
        <w:rPr/>
        <w:t>reglas</w:t>
      </w:r>
      <w:r>
        <w:rPr>
          <w:spacing w:val="-5"/>
        </w:rPr>
        <w:t> </w:t>
      </w:r>
      <w:r>
        <w:rPr>
          <w:spacing w:val="-2"/>
        </w:rPr>
        <w:t>siguientes:</w:t>
      </w:r>
    </w:p>
    <w:p>
      <w:pPr>
        <w:pStyle w:val="BodyText"/>
        <w:spacing w:before="1"/>
      </w:pPr>
    </w:p>
    <w:p>
      <w:pPr>
        <w:pStyle w:val="ListParagraph"/>
        <w:numPr>
          <w:ilvl w:val="0"/>
          <w:numId w:val="7"/>
        </w:numPr>
        <w:tabs>
          <w:tab w:pos="287" w:val="left" w:leader="none"/>
        </w:tabs>
        <w:spacing w:line="240" w:lineRule="auto" w:before="0" w:after="0"/>
        <w:ind w:left="118" w:right="304" w:firstLine="0"/>
        <w:jc w:val="both"/>
        <w:rPr>
          <w:sz w:val="20"/>
        </w:rPr>
      </w:pPr>
      <w:r>
        <w:rPr>
          <w:sz w:val="20"/>
        </w:rPr>
        <w:t>Empezarán a correr desde el día siguiente a que surta sus efectos la notificación; serán improrrogables y se incluirán en ellos el día del vencimiento; y</w:t>
      </w:r>
    </w:p>
    <w:p>
      <w:pPr>
        <w:pStyle w:val="BodyText"/>
        <w:spacing w:before="1"/>
      </w:pPr>
    </w:p>
    <w:p>
      <w:pPr>
        <w:pStyle w:val="ListParagraph"/>
        <w:numPr>
          <w:ilvl w:val="0"/>
          <w:numId w:val="7"/>
        </w:numPr>
        <w:tabs>
          <w:tab w:pos="346" w:val="left" w:leader="none"/>
        </w:tabs>
        <w:spacing w:line="240" w:lineRule="auto" w:before="0" w:after="0"/>
        <w:ind w:left="118" w:right="307" w:firstLine="0"/>
        <w:jc w:val="both"/>
        <w:rPr>
          <w:sz w:val="20"/>
        </w:rPr>
      </w:pPr>
      <w:r>
        <w:rPr>
          <w:sz w:val="20"/>
        </w:rPr>
        <w:t>Los términos se contarán por días hábiles. Son días hábiles todos los de la semana con excepción de sábados y domingos, los días feriados que marca el Calendario Oficial y los que se suspendan por</w:t>
      </w:r>
      <w:r>
        <w:rPr>
          <w:spacing w:val="40"/>
          <w:sz w:val="20"/>
        </w:rPr>
        <w:t> </w:t>
      </w:r>
      <w:r>
        <w:rPr>
          <w:sz w:val="20"/>
        </w:rPr>
        <w:t>causas de fuerza mayor.</w:t>
      </w:r>
    </w:p>
    <w:p>
      <w:pPr>
        <w:pStyle w:val="BodyText"/>
      </w:pPr>
    </w:p>
    <w:p>
      <w:pPr>
        <w:pStyle w:val="BodyText"/>
      </w:pPr>
    </w:p>
    <w:p>
      <w:pPr>
        <w:spacing w:before="0"/>
        <w:ind w:left="2636" w:right="2819"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TERCERO</w:t>
      </w:r>
    </w:p>
    <w:p>
      <w:pPr>
        <w:spacing w:before="0"/>
        <w:ind w:left="0" w:right="186" w:firstLine="0"/>
        <w:jc w:val="center"/>
        <w:rPr>
          <w:rFonts w:ascii="Arial"/>
          <w:b/>
          <w:sz w:val="20"/>
        </w:rPr>
      </w:pPr>
      <w:r>
        <w:rPr>
          <w:rFonts w:ascii="Arial"/>
          <w:b/>
          <w:sz w:val="20"/>
        </w:rPr>
        <w:t>DE</w:t>
      </w:r>
      <w:r>
        <w:rPr>
          <w:rFonts w:ascii="Arial"/>
          <w:b/>
          <w:spacing w:val="-7"/>
          <w:sz w:val="20"/>
        </w:rPr>
        <w:t> </w:t>
      </w:r>
      <w:r>
        <w:rPr>
          <w:rFonts w:ascii="Arial"/>
          <w:b/>
          <w:sz w:val="20"/>
        </w:rPr>
        <w:t>LOS</w:t>
      </w:r>
      <w:r>
        <w:rPr>
          <w:rFonts w:ascii="Arial"/>
          <w:b/>
          <w:spacing w:val="-5"/>
          <w:sz w:val="20"/>
        </w:rPr>
        <w:t> </w:t>
      </w:r>
      <w:r>
        <w:rPr>
          <w:rFonts w:ascii="Arial"/>
          <w:b/>
          <w:sz w:val="20"/>
        </w:rPr>
        <w:t>INCIDENTES,</w:t>
      </w:r>
      <w:r>
        <w:rPr>
          <w:rFonts w:ascii="Arial"/>
          <w:b/>
          <w:spacing w:val="-4"/>
          <w:sz w:val="20"/>
        </w:rPr>
        <w:t> </w:t>
      </w:r>
      <w:r>
        <w:rPr>
          <w:rFonts w:ascii="Arial"/>
          <w:b/>
          <w:sz w:val="20"/>
        </w:rPr>
        <w:t>LA</w:t>
      </w:r>
      <w:r>
        <w:rPr>
          <w:rFonts w:ascii="Arial"/>
          <w:b/>
          <w:spacing w:val="-4"/>
          <w:sz w:val="20"/>
        </w:rPr>
        <w:t> </w:t>
      </w:r>
      <w:r>
        <w:rPr>
          <w:rFonts w:ascii="Arial"/>
          <w:b/>
          <w:sz w:val="20"/>
        </w:rPr>
        <w:t>NULIDAD,</w:t>
      </w:r>
      <w:r>
        <w:rPr>
          <w:rFonts w:ascii="Arial"/>
          <w:b/>
          <w:spacing w:val="-7"/>
          <w:sz w:val="20"/>
        </w:rPr>
        <w:t> </w:t>
      </w:r>
      <w:r>
        <w:rPr>
          <w:rFonts w:ascii="Arial"/>
          <w:b/>
          <w:sz w:val="20"/>
        </w:rPr>
        <w:t>LA</w:t>
      </w:r>
      <w:r>
        <w:rPr>
          <w:rFonts w:ascii="Arial"/>
          <w:b/>
          <w:spacing w:val="-4"/>
          <w:sz w:val="20"/>
        </w:rPr>
        <w:t> </w:t>
      </w:r>
      <w:r>
        <w:rPr>
          <w:rFonts w:ascii="Arial"/>
          <w:b/>
          <w:sz w:val="20"/>
        </w:rPr>
        <w:t>IMPROCEDENCIA</w:t>
      </w:r>
      <w:r>
        <w:rPr>
          <w:rFonts w:ascii="Arial"/>
          <w:b/>
          <w:spacing w:val="-3"/>
          <w:sz w:val="20"/>
        </w:rPr>
        <w:t> </w:t>
      </w:r>
      <w:r>
        <w:rPr>
          <w:rFonts w:ascii="Arial"/>
          <w:b/>
          <w:sz w:val="20"/>
        </w:rPr>
        <w:t>Y</w:t>
      </w:r>
      <w:r>
        <w:rPr>
          <w:rFonts w:ascii="Arial"/>
          <w:b/>
          <w:spacing w:val="-5"/>
          <w:sz w:val="20"/>
        </w:rPr>
        <w:t> </w:t>
      </w:r>
      <w:r>
        <w:rPr>
          <w:rFonts w:ascii="Arial"/>
          <w:b/>
          <w:sz w:val="20"/>
        </w:rPr>
        <w:t>EL</w:t>
      </w:r>
      <w:r>
        <w:rPr>
          <w:rFonts w:ascii="Arial"/>
          <w:b/>
          <w:spacing w:val="-6"/>
          <w:sz w:val="20"/>
        </w:rPr>
        <w:t> </w:t>
      </w:r>
      <w:r>
        <w:rPr>
          <w:rFonts w:ascii="Arial"/>
          <w:b/>
          <w:spacing w:val="-2"/>
          <w:sz w:val="20"/>
        </w:rPr>
        <w:t>SOBRESEIMIENTO</w:t>
      </w:r>
    </w:p>
    <w:p>
      <w:pPr>
        <w:spacing w:before="229"/>
        <w:ind w:left="2640" w:right="2816"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spacing w:before="0"/>
        <w:ind w:left="2636" w:right="2816" w:firstLine="0"/>
        <w:jc w:val="center"/>
        <w:rPr>
          <w:rFonts w:ascii="Arial"/>
          <w:b/>
          <w:sz w:val="20"/>
        </w:rPr>
      </w:pPr>
      <w:r>
        <w:rPr>
          <w:rFonts w:ascii="Arial"/>
          <w:b/>
          <w:sz w:val="20"/>
        </w:rPr>
        <w:t>DE</w:t>
      </w:r>
      <w:r>
        <w:rPr>
          <w:rFonts w:ascii="Arial"/>
          <w:b/>
          <w:spacing w:val="-4"/>
          <w:sz w:val="20"/>
        </w:rPr>
        <w:t> </w:t>
      </w:r>
      <w:r>
        <w:rPr>
          <w:rFonts w:ascii="Arial"/>
          <w:b/>
          <w:sz w:val="20"/>
        </w:rPr>
        <w:t>LOS</w:t>
      </w:r>
      <w:r>
        <w:rPr>
          <w:rFonts w:ascii="Arial"/>
          <w:b/>
          <w:spacing w:val="-2"/>
          <w:sz w:val="20"/>
        </w:rPr>
        <w:t> INCIDENTES</w:t>
      </w:r>
    </w:p>
    <w:p>
      <w:pPr>
        <w:pStyle w:val="BodyText"/>
        <w:spacing w:before="1"/>
        <w:rPr>
          <w:rFonts w:ascii="Arial"/>
          <w:b/>
        </w:rPr>
      </w:pPr>
    </w:p>
    <w:p>
      <w:pPr>
        <w:pStyle w:val="BodyText"/>
        <w:ind w:left="118" w:right="296"/>
        <w:jc w:val="both"/>
      </w:pPr>
      <w:r>
        <w:rPr>
          <w:rFonts w:ascii="Arial" w:hAnsi="Arial"/>
          <w:b/>
        </w:rPr>
        <w:t>ARTÍCULO</w:t>
      </w:r>
      <w:r>
        <w:rPr>
          <w:rFonts w:ascii="Arial" w:hAnsi="Arial"/>
          <w:b/>
          <w:spacing w:val="-1"/>
        </w:rPr>
        <w:t> </w:t>
      </w:r>
      <w:r>
        <w:rPr>
          <w:rFonts w:ascii="Arial" w:hAnsi="Arial"/>
          <w:b/>
        </w:rPr>
        <w:t>29. </w:t>
      </w:r>
      <w:r>
        <w:rPr/>
        <w:t>En los</w:t>
      </w:r>
      <w:r>
        <w:rPr>
          <w:spacing w:val="-1"/>
        </w:rPr>
        <w:t> </w:t>
      </w:r>
      <w:r>
        <w:rPr/>
        <w:t>juicios</w:t>
      </w:r>
      <w:r>
        <w:rPr>
          <w:spacing w:val="-1"/>
        </w:rPr>
        <w:t> </w:t>
      </w:r>
      <w:r>
        <w:rPr/>
        <w:t>que se tramiten ante el Tribunal, sólo se admitirán como incidente</w:t>
      </w:r>
      <w:r>
        <w:rPr>
          <w:spacing w:val="-2"/>
        </w:rPr>
        <w:t> </w:t>
      </w:r>
      <w:r>
        <w:rPr/>
        <w:t>de previo y</w:t>
      </w:r>
      <w:r>
        <w:rPr>
          <w:spacing w:val="-3"/>
        </w:rPr>
        <w:t> </w:t>
      </w:r>
      <w:r>
        <w:rPr/>
        <w:t>especial</w:t>
      </w:r>
      <w:r>
        <w:rPr>
          <w:spacing w:val="-5"/>
        </w:rPr>
        <w:t> </w:t>
      </w:r>
      <w:r>
        <w:rPr/>
        <w:t>pronunciamiento los</w:t>
      </w:r>
      <w:r>
        <w:rPr>
          <w:spacing w:val="-3"/>
        </w:rPr>
        <w:t> </w:t>
      </w:r>
      <w:r>
        <w:rPr/>
        <w:t>relativos</w:t>
      </w:r>
      <w:r>
        <w:rPr>
          <w:spacing w:val="-3"/>
        </w:rPr>
        <w:t> </w:t>
      </w:r>
      <w:r>
        <w:rPr/>
        <w:t>a</w:t>
      </w:r>
      <w:r>
        <w:rPr>
          <w:spacing w:val="-2"/>
        </w:rPr>
        <w:t> </w:t>
      </w:r>
      <w:r>
        <w:rPr/>
        <w:t>la</w:t>
      </w:r>
      <w:r>
        <w:rPr>
          <w:spacing w:val="-2"/>
        </w:rPr>
        <w:t> </w:t>
      </w:r>
      <w:r>
        <w:rPr/>
        <w:t>acumulación</w:t>
      </w:r>
      <w:r>
        <w:rPr>
          <w:spacing w:val="-5"/>
        </w:rPr>
        <w:t> </w:t>
      </w:r>
      <w:r>
        <w:rPr/>
        <w:t>o</w:t>
      </w:r>
      <w:r>
        <w:rPr>
          <w:spacing w:val="-2"/>
        </w:rPr>
        <w:t> </w:t>
      </w:r>
      <w:r>
        <w:rPr/>
        <w:t>rechazo</w:t>
      </w:r>
      <w:r>
        <w:rPr>
          <w:spacing w:val="-2"/>
        </w:rPr>
        <w:t> </w:t>
      </w:r>
      <w:r>
        <w:rPr/>
        <w:t>de</w:t>
      </w:r>
      <w:r>
        <w:rPr>
          <w:spacing w:val="-2"/>
        </w:rPr>
        <w:t> </w:t>
      </w:r>
      <w:r>
        <w:rPr/>
        <w:t>la</w:t>
      </w:r>
      <w:r>
        <w:rPr>
          <w:spacing w:val="-2"/>
        </w:rPr>
        <w:t> </w:t>
      </w:r>
      <w:r>
        <w:rPr/>
        <w:t>garantía</w:t>
      </w:r>
      <w:r>
        <w:rPr>
          <w:spacing w:val="-2"/>
        </w:rPr>
        <w:t> </w:t>
      </w:r>
      <w:r>
        <w:rPr/>
        <w:t>ofrecida,</w:t>
      </w:r>
      <w:r>
        <w:rPr>
          <w:spacing w:val="-4"/>
        </w:rPr>
        <w:t> </w:t>
      </w:r>
      <w:r>
        <w:rPr/>
        <w:t>se</w:t>
      </w:r>
      <w:r>
        <w:rPr>
          <w:spacing w:val="-2"/>
        </w:rPr>
        <w:t> </w:t>
      </w:r>
      <w:r>
        <w:rPr/>
        <w:t>reservarán para la audiencia.</w:t>
      </w:r>
    </w:p>
    <w:p>
      <w:pPr>
        <w:pStyle w:val="BodyText"/>
      </w:pPr>
    </w:p>
    <w:p>
      <w:pPr>
        <w:pStyle w:val="BodyText"/>
        <w:ind w:left="118" w:right="298"/>
        <w:jc w:val="both"/>
      </w:pPr>
      <w:r>
        <w:rPr>
          <w:rFonts w:ascii="Arial" w:hAnsi="Arial"/>
          <w:b/>
        </w:rPr>
        <w:t>ARTÍCULO 30. </w:t>
      </w:r>
      <w:r>
        <w:rPr/>
        <w:t>Procede la acumulación, aunque las partes sean diversas, y se invoque distintas violaciones legales, cuando estén pendientes de resolución dos o más juicios intentados contra el mismo actor o contra varios puntos decisorios de una misma resolución o</w:t>
      </w:r>
      <w:r>
        <w:rPr>
          <w:spacing w:val="-1"/>
        </w:rPr>
        <w:t> </w:t>
      </w:r>
      <w:r>
        <w:rPr/>
        <w:t>contra actos que aun cuando diversos, sean unos antecedentes o consecuencia de los otros, también procede la acumulación cuando las partes sean las mismas y se invoquen diversas violaciones legales.</w:t>
      </w:r>
    </w:p>
    <w:p>
      <w:pPr>
        <w:spacing w:after="0"/>
        <w:jc w:val="both"/>
        <w:sectPr>
          <w:pgSz w:w="12250" w:h="15820"/>
          <w:pgMar w:header="15" w:footer="925" w:top="1760" w:bottom="1120" w:left="1300" w:right="1120"/>
        </w:sectPr>
      </w:pPr>
    </w:p>
    <w:p>
      <w:pPr>
        <w:pStyle w:val="BodyText"/>
        <w:spacing w:before="82"/>
        <w:ind w:left="118" w:right="293"/>
        <w:jc w:val="both"/>
      </w:pPr>
      <w:r>
        <w:rPr>
          <w:rFonts w:ascii="Arial" w:hAnsi="Arial"/>
          <w:b/>
        </w:rPr>
        <w:t>ARTÍCULO</w:t>
      </w:r>
      <w:r>
        <w:rPr>
          <w:rFonts w:ascii="Arial" w:hAnsi="Arial"/>
          <w:b/>
          <w:spacing w:val="-1"/>
        </w:rPr>
        <w:t> </w:t>
      </w:r>
      <w:r>
        <w:rPr>
          <w:rFonts w:ascii="Arial" w:hAnsi="Arial"/>
          <w:b/>
        </w:rPr>
        <w:t>31.</w:t>
      </w:r>
      <w:r>
        <w:rPr>
          <w:rFonts w:ascii="Arial" w:hAnsi="Arial"/>
          <w:b/>
          <w:spacing w:val="-1"/>
        </w:rPr>
        <w:t> </w:t>
      </w:r>
      <w:r>
        <w:rPr/>
        <w:t>La</w:t>
      </w:r>
      <w:r>
        <w:rPr>
          <w:spacing w:val="-1"/>
        </w:rPr>
        <w:t> </w:t>
      </w:r>
      <w:r>
        <w:rPr/>
        <w:t>acumulación</w:t>
      </w:r>
      <w:r>
        <w:rPr>
          <w:spacing w:val="-2"/>
        </w:rPr>
        <w:t> </w:t>
      </w:r>
      <w:r>
        <w:rPr/>
        <w:t>se</w:t>
      </w:r>
      <w:r>
        <w:rPr>
          <w:spacing w:val="-1"/>
        </w:rPr>
        <w:t> </w:t>
      </w:r>
      <w:r>
        <w:rPr/>
        <w:t>tramitará</w:t>
      </w:r>
      <w:r>
        <w:rPr>
          <w:spacing w:val="-1"/>
        </w:rPr>
        <w:t> </w:t>
      </w:r>
      <w:r>
        <w:rPr/>
        <w:t>de</w:t>
      </w:r>
      <w:r>
        <w:rPr>
          <w:spacing w:val="-2"/>
        </w:rPr>
        <w:t> </w:t>
      </w:r>
      <w:r>
        <w:rPr/>
        <w:t>oficio o</w:t>
      </w:r>
      <w:r>
        <w:rPr>
          <w:spacing w:val="-1"/>
        </w:rPr>
        <w:t> </w:t>
      </w:r>
      <w:r>
        <w:rPr/>
        <w:t>a</w:t>
      </w:r>
      <w:r>
        <w:rPr>
          <w:spacing w:val="-1"/>
        </w:rPr>
        <w:t> </w:t>
      </w:r>
      <w:r>
        <w:rPr/>
        <w:t>petición de</w:t>
      </w:r>
      <w:r>
        <w:rPr>
          <w:spacing w:val="-2"/>
        </w:rPr>
        <w:t> </w:t>
      </w:r>
      <w:r>
        <w:rPr/>
        <w:t>parte,</w:t>
      </w:r>
      <w:r>
        <w:rPr>
          <w:spacing w:val="-1"/>
        </w:rPr>
        <w:t> </w:t>
      </w:r>
      <w:r>
        <w:rPr/>
        <w:t>en</w:t>
      </w:r>
      <w:r>
        <w:rPr>
          <w:spacing w:val="-2"/>
        </w:rPr>
        <w:t> </w:t>
      </w:r>
      <w:r>
        <w:rPr/>
        <w:t>una</w:t>
      </w:r>
      <w:r>
        <w:rPr>
          <w:spacing w:val="-1"/>
        </w:rPr>
        <w:t> </w:t>
      </w:r>
      <w:r>
        <w:rPr/>
        <w:t>audiencia</w:t>
      </w:r>
      <w:r>
        <w:rPr>
          <w:spacing w:val="-1"/>
        </w:rPr>
        <w:t> </w:t>
      </w:r>
      <w:r>
        <w:rPr/>
        <w:t>en la que</w:t>
      </w:r>
      <w:r>
        <w:rPr>
          <w:spacing w:val="-1"/>
        </w:rPr>
        <w:t> </w:t>
      </w:r>
      <w:r>
        <w:rPr/>
        <w:t>se hará la relación de los autos, se escucharán los alegatos y el Magistrado dictará la determinación que corresponda, en tanto se resuelven, se suspenderá el procedimiento en los juicios respectivos.</w:t>
      </w:r>
    </w:p>
    <w:p>
      <w:pPr>
        <w:pStyle w:val="BodyText"/>
      </w:pPr>
    </w:p>
    <w:p>
      <w:pPr>
        <w:pStyle w:val="BodyText"/>
      </w:pPr>
    </w:p>
    <w:p>
      <w:pPr>
        <w:spacing w:before="0"/>
        <w:ind w:left="2636" w:right="281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2636" w:right="2818" w:firstLine="0"/>
        <w:jc w:val="center"/>
        <w:rPr>
          <w:rFonts w:ascii="Arial"/>
          <w:b/>
          <w:sz w:val="20"/>
        </w:rPr>
      </w:pPr>
      <w:r>
        <w:rPr>
          <w:rFonts w:ascii="Arial"/>
          <w:b/>
          <w:sz w:val="20"/>
        </w:rPr>
        <w:t>DE</w:t>
      </w:r>
      <w:r>
        <w:rPr>
          <w:rFonts w:ascii="Arial"/>
          <w:b/>
          <w:spacing w:val="-4"/>
          <w:sz w:val="20"/>
        </w:rPr>
        <w:t> </w:t>
      </w:r>
      <w:r>
        <w:rPr>
          <w:rFonts w:ascii="Arial"/>
          <w:b/>
          <w:sz w:val="20"/>
        </w:rPr>
        <w:t>LA</w:t>
      </w:r>
      <w:r>
        <w:rPr>
          <w:rFonts w:ascii="Arial"/>
          <w:b/>
          <w:spacing w:val="-3"/>
          <w:sz w:val="20"/>
        </w:rPr>
        <w:t> </w:t>
      </w:r>
      <w:r>
        <w:rPr>
          <w:rFonts w:ascii="Arial"/>
          <w:b/>
          <w:sz w:val="20"/>
        </w:rPr>
        <w:t>NULIDAD</w:t>
      </w:r>
      <w:r>
        <w:rPr>
          <w:rFonts w:ascii="Arial"/>
          <w:b/>
          <w:spacing w:val="-4"/>
          <w:sz w:val="20"/>
        </w:rPr>
        <w:t> </w:t>
      </w:r>
      <w:r>
        <w:rPr>
          <w:rFonts w:ascii="Arial"/>
          <w:b/>
          <w:sz w:val="20"/>
        </w:rPr>
        <w:t>DE</w:t>
      </w:r>
      <w:r>
        <w:rPr>
          <w:rFonts w:ascii="Arial"/>
          <w:b/>
          <w:spacing w:val="-4"/>
          <w:sz w:val="20"/>
        </w:rPr>
        <w:t> </w:t>
      </w:r>
      <w:r>
        <w:rPr>
          <w:rFonts w:ascii="Arial"/>
          <w:b/>
          <w:sz w:val="20"/>
        </w:rPr>
        <w:t>LOS</w:t>
      </w:r>
      <w:r>
        <w:rPr>
          <w:rFonts w:ascii="Arial"/>
          <w:b/>
          <w:spacing w:val="-2"/>
          <w:sz w:val="20"/>
        </w:rPr>
        <w:t> ACTOS.</w:t>
      </w:r>
    </w:p>
    <w:p>
      <w:pPr>
        <w:spacing w:before="228"/>
        <w:ind w:left="11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32.</w:t>
      </w:r>
      <w:r>
        <w:rPr>
          <w:rFonts w:ascii="Arial" w:hAnsi="Arial"/>
          <w:b/>
          <w:spacing w:val="-5"/>
          <w:sz w:val="20"/>
        </w:rPr>
        <w:t> </w:t>
      </w:r>
      <w:r>
        <w:rPr>
          <w:sz w:val="20"/>
        </w:rPr>
        <w:t>Serán</w:t>
      </w:r>
      <w:r>
        <w:rPr>
          <w:spacing w:val="-6"/>
          <w:sz w:val="20"/>
        </w:rPr>
        <w:t> </w:t>
      </w:r>
      <w:r>
        <w:rPr>
          <w:sz w:val="20"/>
        </w:rPr>
        <w:t>causas</w:t>
      </w:r>
      <w:r>
        <w:rPr>
          <w:spacing w:val="-5"/>
          <w:sz w:val="20"/>
        </w:rPr>
        <w:t> </w:t>
      </w:r>
      <w:r>
        <w:rPr>
          <w:sz w:val="20"/>
        </w:rPr>
        <w:t>de</w:t>
      </w:r>
      <w:r>
        <w:rPr>
          <w:spacing w:val="-7"/>
          <w:sz w:val="20"/>
        </w:rPr>
        <w:t> </w:t>
      </w:r>
      <w:r>
        <w:rPr>
          <w:sz w:val="20"/>
        </w:rPr>
        <w:t>nulidad</w:t>
      </w:r>
      <w:r>
        <w:rPr>
          <w:spacing w:val="-6"/>
          <w:sz w:val="20"/>
        </w:rPr>
        <w:t> </w:t>
      </w:r>
      <w:r>
        <w:rPr>
          <w:sz w:val="20"/>
        </w:rPr>
        <w:t>de</w:t>
      </w:r>
      <w:r>
        <w:rPr>
          <w:spacing w:val="-6"/>
          <w:sz w:val="20"/>
        </w:rPr>
        <w:t> </w:t>
      </w:r>
      <w:r>
        <w:rPr>
          <w:sz w:val="20"/>
        </w:rPr>
        <w:t>los</w:t>
      </w:r>
      <w:r>
        <w:rPr>
          <w:spacing w:val="-5"/>
          <w:sz w:val="20"/>
        </w:rPr>
        <w:t> </w:t>
      </w:r>
      <w:r>
        <w:rPr>
          <w:sz w:val="20"/>
        </w:rPr>
        <w:t>actos</w:t>
      </w:r>
      <w:r>
        <w:rPr>
          <w:spacing w:val="-5"/>
          <w:sz w:val="20"/>
        </w:rPr>
        <w:t> </w:t>
      </w:r>
      <w:r>
        <w:rPr>
          <w:spacing w:val="-2"/>
          <w:sz w:val="20"/>
        </w:rPr>
        <w:t>impugnados:</w:t>
      </w:r>
    </w:p>
    <w:p>
      <w:pPr>
        <w:pStyle w:val="BodyText"/>
        <w:spacing w:before="1"/>
      </w:pPr>
    </w:p>
    <w:p>
      <w:pPr>
        <w:pStyle w:val="ListParagraph"/>
        <w:numPr>
          <w:ilvl w:val="0"/>
          <w:numId w:val="8"/>
        </w:numPr>
        <w:tabs>
          <w:tab w:pos="683" w:val="left" w:leader="none"/>
          <w:tab w:pos="685" w:val="left" w:leader="none"/>
        </w:tabs>
        <w:spacing w:line="240" w:lineRule="auto" w:before="0" w:after="0"/>
        <w:ind w:left="685" w:right="300" w:hanging="567"/>
        <w:jc w:val="both"/>
        <w:rPr>
          <w:sz w:val="20"/>
        </w:rPr>
      </w:pPr>
      <w:r>
        <w:rPr>
          <w:sz w:val="20"/>
        </w:rPr>
        <w:t>Incompetencia del funcionario o empleado que haya dictado el acuerdo o que haya tramitado el procedimiento impugnado;</w:t>
      </w:r>
    </w:p>
    <w:p>
      <w:pPr>
        <w:pStyle w:val="BodyText"/>
        <w:spacing w:before="1"/>
      </w:pPr>
    </w:p>
    <w:p>
      <w:pPr>
        <w:pStyle w:val="ListParagraph"/>
        <w:numPr>
          <w:ilvl w:val="0"/>
          <w:numId w:val="8"/>
        </w:numPr>
        <w:tabs>
          <w:tab w:pos="682" w:val="left" w:leader="none"/>
          <w:tab w:pos="685" w:val="left" w:leader="none"/>
        </w:tabs>
        <w:spacing w:line="240" w:lineRule="auto" w:before="0" w:after="0"/>
        <w:ind w:left="685" w:right="295" w:hanging="567"/>
        <w:jc w:val="both"/>
        <w:rPr>
          <w:sz w:val="20"/>
        </w:rPr>
      </w:pPr>
      <w:r>
        <w:rPr>
          <w:sz w:val="20"/>
        </w:rPr>
        <w:t>Omisión o incumplimiento de las formalidades que legalmente debe revestir la resolución o el procedimiento impugnado;</w:t>
      </w:r>
    </w:p>
    <w:p>
      <w:pPr>
        <w:pStyle w:val="ListParagraph"/>
        <w:numPr>
          <w:ilvl w:val="0"/>
          <w:numId w:val="8"/>
        </w:numPr>
        <w:tabs>
          <w:tab w:pos="685" w:val="left" w:leader="none"/>
        </w:tabs>
        <w:spacing w:line="240" w:lineRule="auto" w:before="230" w:after="0"/>
        <w:ind w:left="685" w:right="0" w:hanging="567"/>
        <w:jc w:val="left"/>
        <w:rPr>
          <w:sz w:val="20"/>
        </w:rPr>
      </w:pPr>
      <w:r>
        <w:rPr>
          <w:sz w:val="20"/>
        </w:rPr>
        <w:t>Violación</w:t>
      </w:r>
      <w:r>
        <w:rPr>
          <w:spacing w:val="-7"/>
          <w:sz w:val="20"/>
        </w:rPr>
        <w:t> </w:t>
      </w:r>
      <w:r>
        <w:rPr>
          <w:sz w:val="20"/>
        </w:rPr>
        <w:t>de</w:t>
      </w:r>
      <w:r>
        <w:rPr>
          <w:spacing w:val="-7"/>
          <w:sz w:val="20"/>
        </w:rPr>
        <w:t> </w:t>
      </w:r>
      <w:r>
        <w:rPr>
          <w:sz w:val="20"/>
        </w:rPr>
        <w:t>la</w:t>
      </w:r>
      <w:r>
        <w:rPr>
          <w:spacing w:val="-7"/>
          <w:sz w:val="20"/>
        </w:rPr>
        <w:t> </w:t>
      </w:r>
      <w:r>
        <w:rPr>
          <w:sz w:val="20"/>
        </w:rPr>
        <w:t>disposición</w:t>
      </w:r>
      <w:r>
        <w:rPr>
          <w:spacing w:val="-7"/>
          <w:sz w:val="20"/>
        </w:rPr>
        <w:t> </w:t>
      </w:r>
      <w:r>
        <w:rPr>
          <w:sz w:val="20"/>
        </w:rPr>
        <w:t>aplicada,</w:t>
      </w:r>
      <w:r>
        <w:rPr>
          <w:spacing w:val="-8"/>
          <w:sz w:val="20"/>
        </w:rPr>
        <w:t> </w:t>
      </w:r>
      <w:r>
        <w:rPr>
          <w:sz w:val="20"/>
        </w:rPr>
        <w:t>o</w:t>
      </w:r>
      <w:r>
        <w:rPr>
          <w:spacing w:val="-6"/>
          <w:sz w:val="20"/>
        </w:rPr>
        <w:t> </w:t>
      </w:r>
      <w:r>
        <w:rPr>
          <w:sz w:val="20"/>
        </w:rPr>
        <w:t>no</w:t>
      </w:r>
      <w:r>
        <w:rPr>
          <w:spacing w:val="-9"/>
          <w:sz w:val="20"/>
        </w:rPr>
        <w:t> </w:t>
      </w:r>
      <w:r>
        <w:rPr>
          <w:sz w:val="20"/>
        </w:rPr>
        <w:t>haberse</w:t>
      </w:r>
      <w:r>
        <w:rPr>
          <w:spacing w:val="-6"/>
          <w:sz w:val="20"/>
        </w:rPr>
        <w:t> </w:t>
      </w:r>
      <w:r>
        <w:rPr>
          <w:sz w:val="20"/>
        </w:rPr>
        <w:t>aplicado</w:t>
      </w:r>
      <w:r>
        <w:rPr>
          <w:spacing w:val="-8"/>
          <w:sz w:val="20"/>
        </w:rPr>
        <w:t> </w:t>
      </w:r>
      <w:r>
        <w:rPr>
          <w:sz w:val="20"/>
        </w:rPr>
        <w:t>la</w:t>
      </w:r>
      <w:r>
        <w:rPr>
          <w:spacing w:val="-8"/>
          <w:sz w:val="20"/>
        </w:rPr>
        <w:t> </w:t>
      </w:r>
      <w:r>
        <w:rPr>
          <w:sz w:val="20"/>
        </w:rPr>
        <w:t>disposición</w:t>
      </w:r>
      <w:r>
        <w:rPr>
          <w:spacing w:val="-6"/>
          <w:sz w:val="20"/>
        </w:rPr>
        <w:t> </w:t>
      </w:r>
      <w:r>
        <w:rPr>
          <w:sz w:val="20"/>
        </w:rPr>
        <w:t>debida;</w:t>
      </w:r>
      <w:r>
        <w:rPr>
          <w:spacing w:val="-6"/>
          <w:sz w:val="20"/>
        </w:rPr>
        <w:t> </w:t>
      </w:r>
      <w:r>
        <w:rPr>
          <w:spacing w:val="-10"/>
          <w:sz w:val="20"/>
        </w:rPr>
        <w:t>y</w:t>
      </w:r>
    </w:p>
    <w:p>
      <w:pPr>
        <w:pStyle w:val="BodyText"/>
      </w:pPr>
    </w:p>
    <w:p>
      <w:pPr>
        <w:pStyle w:val="ListParagraph"/>
        <w:numPr>
          <w:ilvl w:val="0"/>
          <w:numId w:val="8"/>
        </w:numPr>
        <w:tabs>
          <w:tab w:pos="685" w:val="left" w:leader="none"/>
        </w:tabs>
        <w:spacing w:line="240" w:lineRule="auto" w:before="0" w:after="0"/>
        <w:ind w:left="685" w:right="0" w:hanging="567"/>
        <w:jc w:val="left"/>
        <w:rPr>
          <w:sz w:val="20"/>
        </w:rPr>
      </w:pPr>
      <w:r>
        <w:rPr>
          <w:sz w:val="20"/>
        </w:rPr>
        <w:t>Desvío</w:t>
      </w:r>
      <w:r>
        <w:rPr>
          <w:spacing w:val="-8"/>
          <w:sz w:val="20"/>
        </w:rPr>
        <w:t> </w:t>
      </w:r>
      <w:r>
        <w:rPr>
          <w:sz w:val="20"/>
        </w:rPr>
        <w:t>de</w:t>
      </w:r>
      <w:r>
        <w:rPr>
          <w:spacing w:val="-6"/>
          <w:sz w:val="20"/>
        </w:rPr>
        <w:t> </w:t>
      </w:r>
      <w:r>
        <w:rPr>
          <w:sz w:val="20"/>
        </w:rPr>
        <w:t>poder,</w:t>
      </w:r>
      <w:r>
        <w:rPr>
          <w:spacing w:val="-7"/>
          <w:sz w:val="20"/>
        </w:rPr>
        <w:t> </w:t>
      </w:r>
      <w:r>
        <w:rPr>
          <w:sz w:val="20"/>
        </w:rPr>
        <w:t>tratándose</w:t>
      </w:r>
      <w:r>
        <w:rPr>
          <w:spacing w:val="-7"/>
          <w:sz w:val="20"/>
        </w:rPr>
        <w:t> </w:t>
      </w:r>
      <w:r>
        <w:rPr>
          <w:sz w:val="20"/>
        </w:rPr>
        <w:t>de</w:t>
      </w:r>
      <w:r>
        <w:rPr>
          <w:spacing w:val="-6"/>
          <w:sz w:val="20"/>
        </w:rPr>
        <w:t> </w:t>
      </w:r>
      <w:r>
        <w:rPr>
          <w:spacing w:val="-2"/>
          <w:sz w:val="20"/>
        </w:rPr>
        <w:t>sanciones.</w:t>
      </w:r>
    </w:p>
    <w:p>
      <w:pPr>
        <w:pStyle w:val="BodyText"/>
        <w:spacing w:before="229"/>
      </w:pPr>
    </w:p>
    <w:p>
      <w:pPr>
        <w:spacing w:before="0"/>
        <w:ind w:left="2636" w:right="2816"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5" w:right="186"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5"/>
          <w:sz w:val="20"/>
        </w:rPr>
        <w:t> </w:t>
      </w:r>
      <w:r>
        <w:rPr>
          <w:rFonts w:ascii="Arial"/>
          <w:b/>
          <w:sz w:val="20"/>
        </w:rPr>
        <w:t>IMPROCEDENCIA</w:t>
      </w:r>
      <w:r>
        <w:rPr>
          <w:rFonts w:ascii="Arial"/>
          <w:b/>
          <w:spacing w:val="-3"/>
          <w:sz w:val="20"/>
        </w:rPr>
        <w:t> </w:t>
      </w:r>
      <w:r>
        <w:rPr>
          <w:rFonts w:ascii="Arial"/>
          <w:b/>
          <w:sz w:val="20"/>
        </w:rPr>
        <w:t>Y</w:t>
      </w:r>
      <w:r>
        <w:rPr>
          <w:rFonts w:ascii="Arial"/>
          <w:b/>
          <w:spacing w:val="-5"/>
          <w:sz w:val="20"/>
        </w:rPr>
        <w:t> </w:t>
      </w:r>
      <w:r>
        <w:rPr>
          <w:rFonts w:ascii="Arial"/>
          <w:b/>
          <w:spacing w:val="-2"/>
          <w:sz w:val="20"/>
        </w:rPr>
        <w:t>SOBRESEIMIENTO</w:t>
      </w:r>
    </w:p>
    <w:p>
      <w:pPr>
        <w:pStyle w:val="BodyText"/>
        <w:rPr>
          <w:rFonts w:ascii="Arial"/>
          <w:b/>
        </w:rPr>
      </w:pPr>
    </w:p>
    <w:p>
      <w:pPr>
        <w:pStyle w:val="BodyText"/>
        <w:ind w:left="118"/>
        <w:jc w:val="both"/>
      </w:pPr>
      <w:r>
        <w:rPr>
          <w:rFonts w:ascii="Arial" w:hAnsi="Arial"/>
          <w:b/>
        </w:rPr>
        <w:t>ARTÍCULO</w:t>
      </w:r>
      <w:r>
        <w:rPr>
          <w:rFonts w:ascii="Arial" w:hAnsi="Arial"/>
          <w:b/>
          <w:spacing w:val="-6"/>
        </w:rPr>
        <w:t> </w:t>
      </w:r>
      <w:r>
        <w:rPr>
          <w:rFonts w:ascii="Arial" w:hAnsi="Arial"/>
          <w:b/>
        </w:rPr>
        <w:t>33.</w:t>
      </w:r>
      <w:r>
        <w:rPr>
          <w:rFonts w:ascii="Arial" w:hAnsi="Arial"/>
          <w:b/>
          <w:spacing w:val="-6"/>
        </w:rPr>
        <w:t> </w:t>
      </w:r>
      <w:r>
        <w:rPr/>
        <w:t>El</w:t>
      </w:r>
      <w:r>
        <w:rPr>
          <w:spacing w:val="-8"/>
        </w:rPr>
        <w:t> </w:t>
      </w:r>
      <w:r>
        <w:rPr/>
        <w:t>juicio</w:t>
      </w:r>
      <w:r>
        <w:rPr>
          <w:spacing w:val="-7"/>
        </w:rPr>
        <w:t> </w:t>
      </w:r>
      <w:r>
        <w:rPr/>
        <w:t>ante</w:t>
      </w:r>
      <w:r>
        <w:rPr>
          <w:spacing w:val="-7"/>
        </w:rPr>
        <w:t> </w:t>
      </w:r>
      <w:r>
        <w:rPr/>
        <w:t>el</w:t>
      </w:r>
      <w:r>
        <w:rPr>
          <w:spacing w:val="-6"/>
        </w:rPr>
        <w:t> </w:t>
      </w:r>
      <w:r>
        <w:rPr/>
        <w:t>Tribunal</w:t>
      </w:r>
      <w:r>
        <w:rPr>
          <w:spacing w:val="-8"/>
        </w:rPr>
        <w:t> </w:t>
      </w:r>
      <w:r>
        <w:rPr/>
        <w:t>de</w:t>
      </w:r>
      <w:r>
        <w:rPr>
          <w:spacing w:val="-5"/>
        </w:rPr>
        <w:t> </w:t>
      </w:r>
      <w:r>
        <w:rPr/>
        <w:t>Justicia</w:t>
      </w:r>
      <w:r>
        <w:rPr>
          <w:spacing w:val="-5"/>
        </w:rPr>
        <w:t> </w:t>
      </w:r>
      <w:r>
        <w:rPr/>
        <w:t>Administrativa</w:t>
      </w:r>
      <w:r>
        <w:rPr>
          <w:spacing w:val="-5"/>
        </w:rPr>
        <w:t> </w:t>
      </w:r>
      <w:r>
        <w:rPr/>
        <w:t>es</w:t>
      </w:r>
      <w:r>
        <w:rPr>
          <w:spacing w:val="-6"/>
        </w:rPr>
        <w:t> </w:t>
      </w:r>
      <w:r>
        <w:rPr>
          <w:spacing w:val="-2"/>
        </w:rPr>
        <w:t>improcedente:</w:t>
      </w:r>
    </w:p>
    <w:p>
      <w:pPr>
        <w:pStyle w:val="ListParagraph"/>
        <w:numPr>
          <w:ilvl w:val="0"/>
          <w:numId w:val="9"/>
        </w:numPr>
        <w:tabs>
          <w:tab w:pos="685" w:val="left" w:leader="none"/>
        </w:tabs>
        <w:spacing w:line="240" w:lineRule="auto" w:before="229" w:after="0"/>
        <w:ind w:left="685" w:right="0" w:hanging="567"/>
        <w:jc w:val="left"/>
        <w:rPr>
          <w:sz w:val="20"/>
        </w:rPr>
      </w:pPr>
      <w:r>
        <w:rPr>
          <w:sz w:val="20"/>
        </w:rPr>
        <w:t>Contra</w:t>
      </w:r>
      <w:r>
        <w:rPr>
          <w:spacing w:val="-5"/>
          <w:sz w:val="20"/>
        </w:rPr>
        <w:t> </w:t>
      </w:r>
      <w:r>
        <w:rPr>
          <w:sz w:val="20"/>
        </w:rPr>
        <w:t>actos</w:t>
      </w:r>
      <w:r>
        <w:rPr>
          <w:spacing w:val="-5"/>
          <w:sz w:val="20"/>
        </w:rPr>
        <w:t> </w:t>
      </w:r>
      <w:r>
        <w:rPr>
          <w:sz w:val="20"/>
        </w:rPr>
        <w:t>de</w:t>
      </w:r>
      <w:r>
        <w:rPr>
          <w:spacing w:val="-5"/>
          <w:sz w:val="20"/>
        </w:rPr>
        <w:t> </w:t>
      </w:r>
      <w:r>
        <w:rPr>
          <w:sz w:val="20"/>
        </w:rPr>
        <w:t>autoridades</w:t>
      </w:r>
      <w:r>
        <w:rPr>
          <w:spacing w:val="-5"/>
          <w:sz w:val="20"/>
        </w:rPr>
        <w:t> </w:t>
      </w:r>
      <w:r>
        <w:rPr>
          <w:sz w:val="20"/>
        </w:rPr>
        <w:t>que</w:t>
      </w:r>
      <w:r>
        <w:rPr>
          <w:spacing w:val="-6"/>
          <w:sz w:val="20"/>
        </w:rPr>
        <w:t> </w:t>
      </w:r>
      <w:r>
        <w:rPr>
          <w:sz w:val="20"/>
        </w:rPr>
        <w:t>no</w:t>
      </w:r>
      <w:r>
        <w:rPr>
          <w:spacing w:val="-6"/>
          <w:sz w:val="20"/>
        </w:rPr>
        <w:t> </w:t>
      </w:r>
      <w:r>
        <w:rPr>
          <w:sz w:val="20"/>
        </w:rPr>
        <w:t>sean</w:t>
      </w:r>
      <w:r>
        <w:rPr>
          <w:spacing w:val="-3"/>
          <w:sz w:val="20"/>
        </w:rPr>
        <w:t> </w:t>
      </w:r>
      <w:r>
        <w:rPr>
          <w:sz w:val="20"/>
        </w:rPr>
        <w:t>el</w:t>
      </w:r>
      <w:r>
        <w:rPr>
          <w:spacing w:val="-7"/>
          <w:sz w:val="20"/>
        </w:rPr>
        <w:t> </w:t>
      </w:r>
      <w:r>
        <w:rPr>
          <w:sz w:val="20"/>
        </w:rPr>
        <w:t>Ejecutivo</w:t>
      </w:r>
      <w:r>
        <w:rPr>
          <w:spacing w:val="-4"/>
          <w:sz w:val="20"/>
        </w:rPr>
        <w:t> </w:t>
      </w:r>
      <w:r>
        <w:rPr>
          <w:sz w:val="20"/>
        </w:rPr>
        <w:t>Estatal</w:t>
      </w:r>
      <w:r>
        <w:rPr>
          <w:spacing w:val="-7"/>
          <w:sz w:val="20"/>
        </w:rPr>
        <w:t> </w:t>
      </w:r>
      <w:r>
        <w:rPr>
          <w:sz w:val="20"/>
        </w:rPr>
        <w:t>o</w:t>
      </w:r>
      <w:r>
        <w:rPr>
          <w:spacing w:val="-4"/>
          <w:sz w:val="20"/>
        </w:rPr>
        <w:t> </w:t>
      </w:r>
      <w:r>
        <w:rPr>
          <w:spacing w:val="-2"/>
          <w:sz w:val="20"/>
        </w:rPr>
        <w:t>Municipal;</w:t>
      </w:r>
    </w:p>
    <w:p>
      <w:pPr>
        <w:pStyle w:val="BodyText"/>
        <w:spacing w:before="1"/>
      </w:pPr>
    </w:p>
    <w:p>
      <w:pPr>
        <w:pStyle w:val="ListParagraph"/>
        <w:numPr>
          <w:ilvl w:val="0"/>
          <w:numId w:val="9"/>
        </w:numPr>
        <w:tabs>
          <w:tab w:pos="685" w:val="left" w:leader="none"/>
        </w:tabs>
        <w:spacing w:line="240" w:lineRule="auto" w:before="0" w:after="0"/>
        <w:ind w:left="685" w:right="0" w:hanging="567"/>
        <w:jc w:val="left"/>
        <w:rPr>
          <w:sz w:val="20"/>
        </w:rPr>
      </w:pPr>
      <w:r>
        <w:rPr>
          <w:sz w:val="20"/>
        </w:rPr>
        <w:t>Contra</w:t>
      </w:r>
      <w:r>
        <w:rPr>
          <w:spacing w:val="-5"/>
          <w:sz w:val="20"/>
        </w:rPr>
        <w:t> </w:t>
      </w:r>
      <w:r>
        <w:rPr>
          <w:sz w:val="20"/>
        </w:rPr>
        <w:t>actos</w:t>
      </w:r>
      <w:r>
        <w:rPr>
          <w:spacing w:val="-5"/>
          <w:sz w:val="20"/>
        </w:rPr>
        <w:t> </w:t>
      </w:r>
      <w:r>
        <w:rPr>
          <w:sz w:val="20"/>
        </w:rPr>
        <w:t>del</w:t>
      </w:r>
      <w:r>
        <w:rPr>
          <w:spacing w:val="-7"/>
          <w:sz w:val="20"/>
        </w:rPr>
        <w:t> </w:t>
      </w:r>
      <w:r>
        <w:rPr>
          <w:sz w:val="20"/>
        </w:rPr>
        <w:t>propio</w:t>
      </w:r>
      <w:r>
        <w:rPr>
          <w:spacing w:val="-7"/>
          <w:sz w:val="20"/>
        </w:rPr>
        <w:t> </w:t>
      </w:r>
      <w:r>
        <w:rPr>
          <w:spacing w:val="-2"/>
          <w:sz w:val="20"/>
        </w:rPr>
        <w:t>Tribunal;</w:t>
      </w:r>
    </w:p>
    <w:p>
      <w:pPr>
        <w:pStyle w:val="BodyText"/>
        <w:spacing w:before="1"/>
      </w:pPr>
    </w:p>
    <w:p>
      <w:pPr>
        <w:pStyle w:val="ListParagraph"/>
        <w:numPr>
          <w:ilvl w:val="0"/>
          <w:numId w:val="9"/>
        </w:numPr>
        <w:tabs>
          <w:tab w:pos="681" w:val="left" w:leader="none"/>
          <w:tab w:pos="685" w:val="left" w:leader="none"/>
        </w:tabs>
        <w:spacing w:line="240" w:lineRule="auto" w:before="0" w:after="0"/>
        <w:ind w:left="685" w:right="297" w:hanging="567"/>
        <w:jc w:val="both"/>
        <w:rPr>
          <w:sz w:val="20"/>
        </w:rPr>
      </w:pPr>
      <w:r>
        <w:rPr>
          <w:sz w:val="20"/>
        </w:rPr>
        <w:t>Contra</w:t>
      </w:r>
      <w:r>
        <w:rPr>
          <w:spacing w:val="-2"/>
          <w:sz w:val="20"/>
        </w:rPr>
        <w:t> </w:t>
      </w:r>
      <w:r>
        <w:rPr>
          <w:sz w:val="20"/>
        </w:rPr>
        <w:t>actos</w:t>
      </w:r>
      <w:r>
        <w:rPr>
          <w:spacing w:val="-1"/>
          <w:sz w:val="20"/>
        </w:rPr>
        <w:t> </w:t>
      </w:r>
      <w:r>
        <w:rPr>
          <w:sz w:val="20"/>
        </w:rPr>
        <w:t>que</w:t>
      </w:r>
      <w:r>
        <w:rPr>
          <w:spacing w:val="-2"/>
          <w:sz w:val="20"/>
        </w:rPr>
        <w:t> </w:t>
      </w:r>
      <w:r>
        <w:rPr>
          <w:sz w:val="20"/>
        </w:rPr>
        <w:t>sean</w:t>
      </w:r>
      <w:r>
        <w:rPr>
          <w:spacing w:val="-2"/>
          <w:sz w:val="20"/>
        </w:rPr>
        <w:t> </w:t>
      </w:r>
      <w:r>
        <w:rPr>
          <w:sz w:val="20"/>
        </w:rPr>
        <w:t>materia</w:t>
      </w:r>
      <w:r>
        <w:rPr>
          <w:spacing w:val="-2"/>
          <w:sz w:val="20"/>
        </w:rPr>
        <w:t> </w:t>
      </w:r>
      <w:r>
        <w:rPr>
          <w:sz w:val="20"/>
        </w:rPr>
        <w:t>de</w:t>
      </w:r>
      <w:r>
        <w:rPr>
          <w:spacing w:val="-2"/>
          <w:sz w:val="20"/>
        </w:rPr>
        <w:t> </w:t>
      </w:r>
      <w:r>
        <w:rPr>
          <w:sz w:val="20"/>
        </w:rPr>
        <w:t>otro</w:t>
      </w:r>
      <w:r>
        <w:rPr>
          <w:spacing w:val="-2"/>
          <w:sz w:val="20"/>
        </w:rPr>
        <w:t> </w:t>
      </w:r>
      <w:r>
        <w:rPr>
          <w:sz w:val="20"/>
        </w:rPr>
        <w:t>juicio</w:t>
      </w:r>
      <w:r>
        <w:rPr>
          <w:spacing w:val="-2"/>
          <w:sz w:val="20"/>
        </w:rPr>
        <w:t> </w:t>
      </w:r>
      <w:r>
        <w:rPr>
          <w:sz w:val="20"/>
        </w:rPr>
        <w:t>contencioso</w:t>
      </w:r>
      <w:r>
        <w:rPr>
          <w:spacing w:val="-2"/>
          <w:sz w:val="20"/>
        </w:rPr>
        <w:t> </w:t>
      </w:r>
      <w:r>
        <w:rPr>
          <w:sz w:val="20"/>
        </w:rPr>
        <w:t>que</w:t>
      </w:r>
      <w:r>
        <w:rPr>
          <w:spacing w:val="-2"/>
          <w:sz w:val="20"/>
        </w:rPr>
        <w:t> </w:t>
      </w:r>
      <w:r>
        <w:rPr>
          <w:sz w:val="20"/>
        </w:rPr>
        <w:t>se</w:t>
      </w:r>
      <w:r>
        <w:rPr>
          <w:spacing w:val="-2"/>
          <w:sz w:val="20"/>
        </w:rPr>
        <w:t> </w:t>
      </w:r>
      <w:r>
        <w:rPr>
          <w:sz w:val="20"/>
        </w:rPr>
        <w:t>encuentre</w:t>
      </w:r>
      <w:r>
        <w:rPr>
          <w:spacing w:val="-2"/>
          <w:sz w:val="20"/>
        </w:rPr>
        <w:t> </w:t>
      </w:r>
      <w:r>
        <w:rPr>
          <w:sz w:val="20"/>
        </w:rPr>
        <w:t>pendiente</w:t>
      </w:r>
      <w:r>
        <w:rPr>
          <w:spacing w:val="-2"/>
          <w:sz w:val="20"/>
        </w:rPr>
        <w:t> </w:t>
      </w:r>
      <w:r>
        <w:rPr>
          <w:sz w:val="20"/>
        </w:rPr>
        <w:t>de</w:t>
      </w:r>
      <w:r>
        <w:rPr>
          <w:spacing w:val="-2"/>
          <w:sz w:val="20"/>
        </w:rPr>
        <w:t> </w:t>
      </w:r>
      <w:r>
        <w:rPr>
          <w:sz w:val="20"/>
        </w:rPr>
        <w:t>resolución promovido por el mismo actor contra las mismas autoridades y por el propio acto administrativo, aunque las violaciones reclamadas sean diversas;</w:t>
      </w:r>
    </w:p>
    <w:p>
      <w:pPr>
        <w:pStyle w:val="ListParagraph"/>
        <w:numPr>
          <w:ilvl w:val="0"/>
          <w:numId w:val="9"/>
        </w:numPr>
        <w:tabs>
          <w:tab w:pos="685" w:val="left" w:leader="none"/>
        </w:tabs>
        <w:spacing w:line="240" w:lineRule="auto" w:before="229" w:after="0"/>
        <w:ind w:left="685" w:right="297" w:hanging="567"/>
        <w:jc w:val="both"/>
        <w:rPr>
          <w:sz w:val="20"/>
        </w:rPr>
      </w:pPr>
      <w:r>
        <w:rPr>
          <w:sz w:val="20"/>
        </w:rPr>
        <w:t>Contra actos que hayan juzgado en otro juicio contencioso administrativo, en los términos de la fracción anterior;</w:t>
      </w:r>
    </w:p>
    <w:p>
      <w:pPr>
        <w:pStyle w:val="ListParagraph"/>
        <w:numPr>
          <w:ilvl w:val="0"/>
          <w:numId w:val="9"/>
        </w:numPr>
        <w:tabs>
          <w:tab w:pos="683" w:val="left" w:leader="none"/>
          <w:tab w:pos="685" w:val="left" w:leader="none"/>
        </w:tabs>
        <w:spacing w:line="240" w:lineRule="auto" w:before="229" w:after="0"/>
        <w:ind w:left="685" w:right="300" w:hanging="567"/>
        <w:jc w:val="both"/>
        <w:rPr>
          <w:sz w:val="20"/>
        </w:rPr>
      </w:pPr>
      <w:r>
        <w:rPr>
          <w:sz w:val="20"/>
        </w:rPr>
        <w:t>Contra actos que no afecten los intereses del actor, que hayan consumado de un modo irreparable o que hayan sido consentidos expresa o tácitamente entendiéndose por éstos últimos aquellos contra los que no se promovió el juicio dentro de los plazos señalados por esta Ley;</w:t>
      </w:r>
    </w:p>
    <w:p>
      <w:pPr>
        <w:pStyle w:val="BodyText"/>
        <w:spacing w:before="2"/>
      </w:pPr>
    </w:p>
    <w:p>
      <w:pPr>
        <w:pStyle w:val="ListParagraph"/>
        <w:numPr>
          <w:ilvl w:val="0"/>
          <w:numId w:val="9"/>
        </w:numPr>
        <w:tabs>
          <w:tab w:pos="685" w:val="left" w:leader="none"/>
        </w:tabs>
        <w:spacing w:line="240" w:lineRule="auto" w:before="0" w:after="0"/>
        <w:ind w:left="685" w:right="301" w:hanging="567"/>
        <w:jc w:val="both"/>
        <w:rPr>
          <w:sz w:val="20"/>
        </w:rPr>
      </w:pPr>
      <w:r>
        <w:rPr>
          <w:sz w:val="20"/>
        </w:rPr>
        <w:t>Contra actos de</w:t>
      </w:r>
      <w:r>
        <w:rPr>
          <w:spacing w:val="-1"/>
          <w:sz w:val="20"/>
        </w:rPr>
        <w:t> </w:t>
      </w:r>
      <w:r>
        <w:rPr>
          <w:sz w:val="20"/>
        </w:rPr>
        <w:t>autoridades del Poder Ejecutivo Estatal o</w:t>
      </w:r>
      <w:r>
        <w:rPr>
          <w:spacing w:val="-1"/>
          <w:sz w:val="20"/>
        </w:rPr>
        <w:t> </w:t>
      </w:r>
      <w:r>
        <w:rPr>
          <w:sz w:val="20"/>
        </w:rPr>
        <w:t>Municipales cuya impugnación mediante otro recurso o medio de defensa legal se encuentre en trámite;</w:t>
      </w:r>
    </w:p>
    <w:p>
      <w:pPr>
        <w:pStyle w:val="ListParagraph"/>
        <w:numPr>
          <w:ilvl w:val="0"/>
          <w:numId w:val="9"/>
        </w:numPr>
        <w:tabs>
          <w:tab w:pos="683" w:val="left" w:leader="none"/>
          <w:tab w:pos="685" w:val="left" w:leader="none"/>
        </w:tabs>
        <w:spacing w:line="240" w:lineRule="auto" w:before="229" w:after="0"/>
        <w:ind w:left="685" w:right="304" w:hanging="567"/>
        <w:jc w:val="both"/>
        <w:rPr>
          <w:sz w:val="20"/>
        </w:rPr>
      </w:pPr>
      <w:r>
        <w:rPr>
          <w:sz w:val="20"/>
        </w:rPr>
        <w:t>Contra reglamentos, circulares o disposiciones de carácter general que no hayan sido aplicados concretamente al promovente;</w:t>
      </w:r>
    </w:p>
    <w:p>
      <w:pPr>
        <w:pStyle w:val="BodyText"/>
        <w:spacing w:before="1"/>
      </w:pPr>
    </w:p>
    <w:p>
      <w:pPr>
        <w:pStyle w:val="ListParagraph"/>
        <w:numPr>
          <w:ilvl w:val="0"/>
          <w:numId w:val="9"/>
        </w:numPr>
        <w:tabs>
          <w:tab w:pos="683" w:val="left" w:leader="none"/>
          <w:tab w:pos="685" w:val="left" w:leader="none"/>
        </w:tabs>
        <w:spacing w:line="240" w:lineRule="auto" w:before="0" w:after="0"/>
        <w:ind w:left="685" w:right="325" w:hanging="567"/>
        <w:jc w:val="both"/>
        <w:rPr>
          <w:sz w:val="20"/>
        </w:rPr>
      </w:pPr>
      <w:r>
        <w:rPr>
          <w:sz w:val="20"/>
        </w:rPr>
        <w:t>Cuando de las constancias de autos apareciere claramente que no existe la resolución o el acto </w:t>
      </w:r>
      <w:r>
        <w:rPr>
          <w:spacing w:val="-2"/>
          <w:sz w:val="20"/>
        </w:rPr>
        <w:t>impugnado;</w:t>
      </w:r>
    </w:p>
    <w:p>
      <w:pPr>
        <w:pStyle w:val="ListParagraph"/>
        <w:numPr>
          <w:ilvl w:val="0"/>
          <w:numId w:val="9"/>
        </w:numPr>
        <w:tabs>
          <w:tab w:pos="685" w:val="left" w:leader="none"/>
        </w:tabs>
        <w:spacing w:line="240" w:lineRule="auto" w:before="229" w:after="0"/>
        <w:ind w:left="685" w:right="301" w:hanging="567"/>
        <w:jc w:val="both"/>
        <w:rPr>
          <w:sz w:val="20"/>
        </w:rPr>
      </w:pPr>
      <w:r>
        <w:rPr>
          <w:sz w:val="20"/>
        </w:rPr>
        <w:t>Cuando</w:t>
      </w:r>
      <w:r>
        <w:rPr>
          <w:spacing w:val="-3"/>
          <w:sz w:val="20"/>
        </w:rPr>
        <w:t> </w:t>
      </w:r>
      <w:r>
        <w:rPr>
          <w:sz w:val="20"/>
        </w:rPr>
        <w:t>hayan</w:t>
      </w:r>
      <w:r>
        <w:rPr>
          <w:spacing w:val="-2"/>
          <w:sz w:val="20"/>
        </w:rPr>
        <w:t> </w:t>
      </w:r>
      <w:r>
        <w:rPr>
          <w:sz w:val="20"/>
        </w:rPr>
        <w:t>cesado los efectos</w:t>
      </w:r>
      <w:r>
        <w:rPr>
          <w:spacing w:val="-1"/>
          <w:sz w:val="20"/>
        </w:rPr>
        <w:t> </w:t>
      </w:r>
      <w:r>
        <w:rPr>
          <w:sz w:val="20"/>
        </w:rPr>
        <w:t>del</w:t>
      </w:r>
      <w:r>
        <w:rPr>
          <w:spacing w:val="-3"/>
          <w:sz w:val="20"/>
        </w:rPr>
        <w:t> </w:t>
      </w:r>
      <w:r>
        <w:rPr>
          <w:sz w:val="20"/>
        </w:rPr>
        <w:t>acto impugnado o</w:t>
      </w:r>
      <w:r>
        <w:rPr>
          <w:spacing w:val="-2"/>
          <w:sz w:val="20"/>
        </w:rPr>
        <w:t> </w:t>
      </w:r>
      <w:r>
        <w:rPr>
          <w:sz w:val="20"/>
        </w:rPr>
        <w:t>éste</w:t>
      </w:r>
      <w:r>
        <w:rPr>
          <w:spacing w:val="-2"/>
          <w:sz w:val="20"/>
        </w:rPr>
        <w:t> </w:t>
      </w:r>
      <w:r>
        <w:rPr>
          <w:sz w:val="20"/>
        </w:rPr>
        <w:t>no</w:t>
      </w:r>
      <w:r>
        <w:rPr>
          <w:spacing w:val="-3"/>
          <w:sz w:val="20"/>
        </w:rPr>
        <w:t> </w:t>
      </w:r>
      <w:r>
        <w:rPr>
          <w:sz w:val="20"/>
        </w:rPr>
        <w:t>pueda</w:t>
      </w:r>
      <w:r>
        <w:rPr>
          <w:spacing w:val="-2"/>
          <w:sz w:val="20"/>
        </w:rPr>
        <w:t> </w:t>
      </w:r>
      <w:r>
        <w:rPr>
          <w:sz w:val="20"/>
        </w:rPr>
        <w:t>surtir</w:t>
      </w:r>
      <w:r>
        <w:rPr>
          <w:spacing w:val="-1"/>
          <w:sz w:val="20"/>
        </w:rPr>
        <w:t> </w:t>
      </w:r>
      <w:r>
        <w:rPr>
          <w:sz w:val="20"/>
        </w:rPr>
        <w:t>efecto</w:t>
      </w:r>
      <w:r>
        <w:rPr>
          <w:spacing w:val="-2"/>
          <w:sz w:val="20"/>
        </w:rPr>
        <w:t> </w:t>
      </w:r>
      <w:r>
        <w:rPr>
          <w:sz w:val="20"/>
        </w:rPr>
        <w:t>material</w:t>
      </w:r>
      <w:r>
        <w:rPr>
          <w:spacing w:val="-3"/>
          <w:sz w:val="20"/>
        </w:rPr>
        <w:t> </w:t>
      </w:r>
      <w:r>
        <w:rPr>
          <w:sz w:val="20"/>
        </w:rPr>
        <w:t>o</w:t>
      </w:r>
      <w:r>
        <w:rPr>
          <w:spacing w:val="-2"/>
          <w:sz w:val="20"/>
        </w:rPr>
        <w:t> </w:t>
      </w:r>
      <w:r>
        <w:rPr>
          <w:sz w:val="20"/>
        </w:rPr>
        <w:t>legal alguno por haber dejado de existir el objeto o materia del mismo; o</w:t>
      </w:r>
    </w:p>
    <w:p>
      <w:pPr>
        <w:pStyle w:val="BodyText"/>
        <w:spacing w:before="1"/>
      </w:pPr>
    </w:p>
    <w:p>
      <w:pPr>
        <w:pStyle w:val="ListParagraph"/>
        <w:numPr>
          <w:ilvl w:val="0"/>
          <w:numId w:val="9"/>
        </w:numPr>
        <w:tabs>
          <w:tab w:pos="685" w:val="left" w:leader="none"/>
        </w:tabs>
        <w:spacing w:line="240" w:lineRule="auto" w:before="0" w:after="0"/>
        <w:ind w:left="685" w:right="0" w:hanging="567"/>
        <w:jc w:val="left"/>
        <w:rPr>
          <w:sz w:val="20"/>
        </w:rPr>
      </w:pPr>
      <w:r>
        <w:rPr>
          <w:sz w:val="20"/>
        </w:rPr>
        <w:t>En</w:t>
      </w:r>
      <w:r>
        <w:rPr>
          <w:spacing w:val="-6"/>
          <w:sz w:val="20"/>
        </w:rPr>
        <w:t> </w:t>
      </w:r>
      <w:r>
        <w:rPr>
          <w:sz w:val="20"/>
        </w:rPr>
        <w:t>los</w:t>
      </w:r>
      <w:r>
        <w:rPr>
          <w:spacing w:val="-6"/>
          <w:sz w:val="20"/>
        </w:rPr>
        <w:t> </w:t>
      </w:r>
      <w:r>
        <w:rPr>
          <w:sz w:val="20"/>
        </w:rPr>
        <w:t>demás</w:t>
      </w:r>
      <w:r>
        <w:rPr>
          <w:spacing w:val="-6"/>
          <w:sz w:val="20"/>
        </w:rPr>
        <w:t> </w:t>
      </w:r>
      <w:r>
        <w:rPr>
          <w:sz w:val="20"/>
        </w:rPr>
        <w:t>casos</w:t>
      </w:r>
      <w:r>
        <w:rPr>
          <w:spacing w:val="-6"/>
          <w:sz w:val="20"/>
        </w:rPr>
        <w:t> </w:t>
      </w:r>
      <w:r>
        <w:rPr>
          <w:sz w:val="20"/>
        </w:rPr>
        <w:t>en</w:t>
      </w:r>
      <w:r>
        <w:rPr>
          <w:spacing w:val="-7"/>
          <w:sz w:val="20"/>
        </w:rPr>
        <w:t> </w:t>
      </w:r>
      <w:r>
        <w:rPr>
          <w:sz w:val="20"/>
        </w:rPr>
        <w:t>que</w:t>
      </w:r>
      <w:r>
        <w:rPr>
          <w:spacing w:val="-7"/>
          <w:sz w:val="20"/>
        </w:rPr>
        <w:t> </w:t>
      </w:r>
      <w:r>
        <w:rPr>
          <w:sz w:val="20"/>
        </w:rPr>
        <w:t>la</w:t>
      </w:r>
      <w:r>
        <w:rPr>
          <w:spacing w:val="-5"/>
          <w:sz w:val="20"/>
        </w:rPr>
        <w:t> </w:t>
      </w:r>
      <w:r>
        <w:rPr>
          <w:sz w:val="20"/>
        </w:rPr>
        <w:t>improcedencia</w:t>
      </w:r>
      <w:r>
        <w:rPr>
          <w:spacing w:val="-5"/>
          <w:sz w:val="20"/>
        </w:rPr>
        <w:t> </w:t>
      </w:r>
      <w:r>
        <w:rPr>
          <w:sz w:val="20"/>
        </w:rPr>
        <w:t>resulte</w:t>
      </w:r>
      <w:r>
        <w:rPr>
          <w:spacing w:val="-5"/>
          <w:sz w:val="20"/>
        </w:rPr>
        <w:t> </w:t>
      </w:r>
      <w:r>
        <w:rPr>
          <w:sz w:val="20"/>
        </w:rPr>
        <w:t>de</w:t>
      </w:r>
      <w:r>
        <w:rPr>
          <w:spacing w:val="-8"/>
          <w:sz w:val="20"/>
        </w:rPr>
        <w:t> </w:t>
      </w:r>
      <w:r>
        <w:rPr>
          <w:sz w:val="20"/>
        </w:rPr>
        <w:t>alguna</w:t>
      </w:r>
      <w:r>
        <w:rPr>
          <w:spacing w:val="-6"/>
          <w:sz w:val="20"/>
        </w:rPr>
        <w:t> </w:t>
      </w:r>
      <w:r>
        <w:rPr>
          <w:sz w:val="20"/>
        </w:rPr>
        <w:t>disposición</w:t>
      </w:r>
      <w:r>
        <w:rPr>
          <w:spacing w:val="-5"/>
          <w:sz w:val="20"/>
        </w:rPr>
        <w:t> </w:t>
      </w:r>
      <w:r>
        <w:rPr>
          <w:sz w:val="20"/>
        </w:rPr>
        <w:t>de</w:t>
      </w:r>
      <w:r>
        <w:rPr>
          <w:spacing w:val="-6"/>
          <w:sz w:val="20"/>
        </w:rPr>
        <w:t> </w:t>
      </w:r>
      <w:r>
        <w:rPr>
          <w:sz w:val="20"/>
        </w:rPr>
        <w:t>esta</w:t>
      </w:r>
      <w:r>
        <w:rPr>
          <w:spacing w:val="-8"/>
          <w:sz w:val="20"/>
        </w:rPr>
        <w:t> </w:t>
      </w:r>
      <w:r>
        <w:rPr>
          <w:spacing w:val="-4"/>
          <w:sz w:val="20"/>
        </w:rPr>
        <w:t>Ley.</w:t>
      </w:r>
    </w:p>
    <w:p>
      <w:pPr>
        <w:spacing w:after="0" w:line="240" w:lineRule="auto"/>
        <w:jc w:val="left"/>
        <w:rPr>
          <w:sz w:val="20"/>
        </w:rPr>
        <w:sectPr>
          <w:pgSz w:w="12250" w:h="15820"/>
          <w:pgMar w:header="15" w:footer="925" w:top="1760" w:bottom="1120" w:left="1300" w:right="1120"/>
        </w:sectPr>
      </w:pPr>
    </w:p>
    <w:p>
      <w:pPr>
        <w:pStyle w:val="BodyText"/>
        <w:spacing w:before="83"/>
      </w:pPr>
    </w:p>
    <w:p>
      <w:pPr>
        <w:spacing w:before="0"/>
        <w:ind w:left="118"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34.</w:t>
      </w:r>
      <w:r>
        <w:rPr>
          <w:rFonts w:ascii="Arial" w:hAnsi="Arial"/>
          <w:b/>
          <w:spacing w:val="-8"/>
          <w:sz w:val="20"/>
        </w:rPr>
        <w:t> </w:t>
      </w:r>
      <w:r>
        <w:rPr>
          <w:sz w:val="20"/>
        </w:rPr>
        <w:t>Procede</w:t>
      </w:r>
      <w:r>
        <w:rPr>
          <w:spacing w:val="-8"/>
          <w:sz w:val="20"/>
        </w:rPr>
        <w:t> </w:t>
      </w:r>
      <w:r>
        <w:rPr>
          <w:sz w:val="20"/>
        </w:rPr>
        <w:t>el</w:t>
      </w:r>
      <w:r>
        <w:rPr>
          <w:spacing w:val="-8"/>
          <w:sz w:val="20"/>
        </w:rPr>
        <w:t> </w:t>
      </w:r>
      <w:r>
        <w:rPr>
          <w:sz w:val="20"/>
        </w:rPr>
        <w:t>sobreseimiento</w:t>
      </w:r>
      <w:r>
        <w:rPr>
          <w:spacing w:val="-8"/>
          <w:sz w:val="20"/>
        </w:rPr>
        <w:t> </w:t>
      </w:r>
      <w:r>
        <w:rPr>
          <w:sz w:val="20"/>
        </w:rPr>
        <w:t>del</w:t>
      </w:r>
      <w:r>
        <w:rPr>
          <w:spacing w:val="-8"/>
          <w:sz w:val="20"/>
        </w:rPr>
        <w:t> </w:t>
      </w:r>
      <w:r>
        <w:rPr>
          <w:spacing w:val="-2"/>
          <w:sz w:val="20"/>
        </w:rPr>
        <w:t>juicio:</w:t>
      </w:r>
    </w:p>
    <w:p>
      <w:pPr>
        <w:pStyle w:val="ListParagraph"/>
        <w:numPr>
          <w:ilvl w:val="0"/>
          <w:numId w:val="10"/>
        </w:numPr>
        <w:tabs>
          <w:tab w:pos="685" w:val="left" w:leader="none"/>
        </w:tabs>
        <w:spacing w:line="240" w:lineRule="auto" w:before="228" w:after="0"/>
        <w:ind w:left="685" w:right="0" w:hanging="567"/>
        <w:jc w:val="left"/>
        <w:rPr>
          <w:sz w:val="20"/>
        </w:rPr>
      </w:pPr>
      <w:r>
        <w:rPr>
          <w:sz w:val="20"/>
        </w:rPr>
        <w:t>Cuando</w:t>
      </w:r>
      <w:r>
        <w:rPr>
          <w:spacing w:val="-9"/>
          <w:sz w:val="20"/>
        </w:rPr>
        <w:t> </w:t>
      </w:r>
      <w:r>
        <w:rPr>
          <w:sz w:val="20"/>
        </w:rPr>
        <w:t>el</w:t>
      </w:r>
      <w:r>
        <w:rPr>
          <w:spacing w:val="-8"/>
          <w:sz w:val="20"/>
        </w:rPr>
        <w:t> </w:t>
      </w:r>
      <w:r>
        <w:rPr>
          <w:sz w:val="20"/>
        </w:rPr>
        <w:t>demandante</w:t>
      </w:r>
      <w:r>
        <w:rPr>
          <w:spacing w:val="-8"/>
          <w:sz w:val="20"/>
        </w:rPr>
        <w:t> </w:t>
      </w:r>
      <w:r>
        <w:rPr>
          <w:sz w:val="20"/>
        </w:rPr>
        <w:t>se</w:t>
      </w:r>
      <w:r>
        <w:rPr>
          <w:spacing w:val="-4"/>
          <w:sz w:val="20"/>
        </w:rPr>
        <w:t> </w:t>
      </w:r>
      <w:r>
        <w:rPr>
          <w:spacing w:val="-2"/>
          <w:sz w:val="20"/>
        </w:rPr>
        <w:t>desista;</w:t>
      </w:r>
    </w:p>
    <w:p>
      <w:pPr>
        <w:pStyle w:val="BodyText"/>
        <w:spacing w:before="1"/>
      </w:pPr>
    </w:p>
    <w:p>
      <w:pPr>
        <w:pStyle w:val="ListParagraph"/>
        <w:numPr>
          <w:ilvl w:val="0"/>
          <w:numId w:val="10"/>
        </w:numPr>
        <w:tabs>
          <w:tab w:pos="685" w:val="left" w:leader="none"/>
        </w:tabs>
        <w:spacing w:line="240" w:lineRule="auto" w:before="0" w:after="0"/>
        <w:ind w:left="685" w:right="321" w:hanging="567"/>
        <w:jc w:val="left"/>
        <w:rPr>
          <w:sz w:val="20"/>
        </w:rPr>
      </w:pPr>
      <w:r>
        <w:rPr>
          <w:sz w:val="20"/>
        </w:rPr>
        <w:t>Cuando durante el juicio apareciere o sobreviniere alguna de las causas de improcedencia a que</w:t>
      </w:r>
      <w:r>
        <w:rPr>
          <w:spacing w:val="40"/>
          <w:sz w:val="20"/>
        </w:rPr>
        <w:t> </w:t>
      </w:r>
      <w:r>
        <w:rPr>
          <w:sz w:val="20"/>
        </w:rPr>
        <w:t>se refiere el Artículo anterior;</w:t>
      </w:r>
    </w:p>
    <w:p>
      <w:pPr>
        <w:pStyle w:val="ListParagraph"/>
        <w:numPr>
          <w:ilvl w:val="0"/>
          <w:numId w:val="10"/>
        </w:numPr>
        <w:tabs>
          <w:tab w:pos="685" w:val="left" w:leader="none"/>
        </w:tabs>
        <w:spacing w:line="240" w:lineRule="auto" w:before="229" w:after="0"/>
        <w:ind w:left="685" w:right="0" w:hanging="567"/>
        <w:jc w:val="left"/>
        <w:rPr>
          <w:sz w:val="20"/>
        </w:rPr>
      </w:pPr>
      <w:r>
        <w:rPr>
          <w:sz w:val="20"/>
        </w:rPr>
        <w:t>Cuando</w:t>
      </w:r>
      <w:r>
        <w:rPr>
          <w:spacing w:val="-8"/>
          <w:sz w:val="20"/>
        </w:rPr>
        <w:t> </w:t>
      </w:r>
      <w:r>
        <w:rPr>
          <w:sz w:val="20"/>
        </w:rPr>
        <w:t>el</w:t>
      </w:r>
      <w:r>
        <w:rPr>
          <w:spacing w:val="-7"/>
          <w:sz w:val="20"/>
        </w:rPr>
        <w:t> </w:t>
      </w:r>
      <w:r>
        <w:rPr>
          <w:sz w:val="20"/>
        </w:rPr>
        <w:t>demandante</w:t>
      </w:r>
      <w:r>
        <w:rPr>
          <w:spacing w:val="-6"/>
          <w:sz w:val="20"/>
        </w:rPr>
        <w:t> </w:t>
      </w:r>
      <w:r>
        <w:rPr>
          <w:sz w:val="20"/>
        </w:rPr>
        <w:t>muera</w:t>
      </w:r>
      <w:r>
        <w:rPr>
          <w:spacing w:val="-6"/>
          <w:sz w:val="20"/>
        </w:rPr>
        <w:t> </w:t>
      </w:r>
      <w:r>
        <w:rPr>
          <w:sz w:val="20"/>
        </w:rPr>
        <w:t>durante</w:t>
      </w:r>
      <w:r>
        <w:rPr>
          <w:spacing w:val="-6"/>
          <w:sz w:val="20"/>
        </w:rPr>
        <w:t> </w:t>
      </w:r>
      <w:r>
        <w:rPr>
          <w:sz w:val="20"/>
        </w:rPr>
        <w:t>el</w:t>
      </w:r>
      <w:r>
        <w:rPr>
          <w:spacing w:val="-7"/>
          <w:sz w:val="20"/>
        </w:rPr>
        <w:t> </w:t>
      </w:r>
      <w:r>
        <w:rPr>
          <w:sz w:val="20"/>
        </w:rPr>
        <w:t>juicio</w:t>
      </w:r>
      <w:r>
        <w:rPr>
          <w:spacing w:val="-6"/>
          <w:sz w:val="20"/>
        </w:rPr>
        <w:t> </w:t>
      </w:r>
      <w:r>
        <w:rPr>
          <w:sz w:val="20"/>
        </w:rPr>
        <w:t>si</w:t>
      </w:r>
      <w:r>
        <w:rPr>
          <w:spacing w:val="-8"/>
          <w:sz w:val="20"/>
        </w:rPr>
        <w:t> </w:t>
      </w:r>
      <w:r>
        <w:rPr>
          <w:sz w:val="20"/>
        </w:rPr>
        <w:t>el</w:t>
      </w:r>
      <w:r>
        <w:rPr>
          <w:spacing w:val="-7"/>
          <w:sz w:val="20"/>
        </w:rPr>
        <w:t> </w:t>
      </w:r>
      <w:r>
        <w:rPr>
          <w:sz w:val="20"/>
        </w:rPr>
        <w:t>acto</w:t>
      </w:r>
      <w:r>
        <w:rPr>
          <w:spacing w:val="-7"/>
          <w:sz w:val="20"/>
        </w:rPr>
        <w:t> </w:t>
      </w:r>
      <w:r>
        <w:rPr>
          <w:sz w:val="20"/>
        </w:rPr>
        <w:t>impugnado</w:t>
      </w:r>
      <w:r>
        <w:rPr>
          <w:spacing w:val="-8"/>
          <w:sz w:val="20"/>
        </w:rPr>
        <w:t> </w:t>
      </w:r>
      <w:r>
        <w:rPr>
          <w:sz w:val="20"/>
        </w:rPr>
        <w:t>sólo</w:t>
      </w:r>
      <w:r>
        <w:rPr>
          <w:spacing w:val="-1"/>
          <w:sz w:val="20"/>
        </w:rPr>
        <w:t> </w:t>
      </w:r>
      <w:r>
        <w:rPr>
          <w:sz w:val="20"/>
        </w:rPr>
        <w:t>afecta</w:t>
      </w:r>
      <w:r>
        <w:rPr>
          <w:spacing w:val="-4"/>
          <w:sz w:val="20"/>
        </w:rPr>
        <w:t> </w:t>
      </w:r>
      <w:r>
        <w:rPr>
          <w:sz w:val="20"/>
        </w:rPr>
        <w:t>a</w:t>
      </w:r>
      <w:r>
        <w:rPr>
          <w:spacing w:val="-5"/>
          <w:sz w:val="20"/>
        </w:rPr>
        <w:t> </w:t>
      </w:r>
      <w:r>
        <w:rPr>
          <w:sz w:val="20"/>
        </w:rPr>
        <w:t>su</w:t>
      </w:r>
      <w:r>
        <w:rPr>
          <w:spacing w:val="-6"/>
          <w:sz w:val="20"/>
        </w:rPr>
        <w:t> </w:t>
      </w:r>
      <w:r>
        <w:rPr>
          <w:sz w:val="20"/>
        </w:rPr>
        <w:t>persona;</w:t>
      </w:r>
      <w:r>
        <w:rPr>
          <w:spacing w:val="-7"/>
          <w:sz w:val="20"/>
        </w:rPr>
        <w:t> </w:t>
      </w:r>
      <w:r>
        <w:rPr>
          <w:spacing w:val="-10"/>
          <w:sz w:val="20"/>
        </w:rPr>
        <w:t>y</w:t>
      </w:r>
    </w:p>
    <w:p>
      <w:pPr>
        <w:pStyle w:val="BodyText"/>
        <w:spacing w:before="1"/>
      </w:pPr>
    </w:p>
    <w:p>
      <w:pPr>
        <w:pStyle w:val="ListParagraph"/>
        <w:numPr>
          <w:ilvl w:val="0"/>
          <w:numId w:val="10"/>
        </w:numPr>
        <w:tabs>
          <w:tab w:pos="415" w:val="left" w:leader="none"/>
        </w:tabs>
        <w:spacing w:line="240" w:lineRule="auto" w:before="0" w:after="0"/>
        <w:ind w:left="415" w:right="0" w:hanging="297"/>
        <w:jc w:val="left"/>
        <w:rPr>
          <w:sz w:val="20"/>
        </w:rPr>
      </w:pPr>
      <w:r>
        <w:rPr>
          <w:sz w:val="20"/>
        </w:rPr>
        <w:t>Cuando</w:t>
      </w:r>
      <w:r>
        <w:rPr>
          <w:spacing w:val="-8"/>
          <w:sz w:val="20"/>
        </w:rPr>
        <w:t> </w:t>
      </w:r>
      <w:r>
        <w:rPr>
          <w:sz w:val="20"/>
        </w:rPr>
        <w:t>la</w:t>
      </w:r>
      <w:r>
        <w:rPr>
          <w:spacing w:val="-8"/>
          <w:sz w:val="20"/>
        </w:rPr>
        <w:t> </w:t>
      </w:r>
      <w:r>
        <w:rPr>
          <w:sz w:val="20"/>
        </w:rPr>
        <w:t>autoridad</w:t>
      </w:r>
      <w:r>
        <w:rPr>
          <w:spacing w:val="-9"/>
          <w:sz w:val="20"/>
        </w:rPr>
        <w:t> </w:t>
      </w:r>
      <w:r>
        <w:rPr>
          <w:sz w:val="20"/>
        </w:rPr>
        <w:t>demandada</w:t>
      </w:r>
      <w:r>
        <w:rPr>
          <w:spacing w:val="-6"/>
          <w:sz w:val="20"/>
        </w:rPr>
        <w:t> </w:t>
      </w:r>
      <w:r>
        <w:rPr>
          <w:sz w:val="20"/>
        </w:rPr>
        <w:t>haya</w:t>
      </w:r>
      <w:r>
        <w:rPr>
          <w:spacing w:val="-9"/>
          <w:sz w:val="20"/>
        </w:rPr>
        <w:t> </w:t>
      </w:r>
      <w:r>
        <w:rPr>
          <w:sz w:val="20"/>
        </w:rPr>
        <w:t>satisfecho</w:t>
      </w:r>
      <w:r>
        <w:rPr>
          <w:spacing w:val="-8"/>
          <w:sz w:val="20"/>
        </w:rPr>
        <w:t> </w:t>
      </w:r>
      <w:r>
        <w:rPr>
          <w:sz w:val="20"/>
        </w:rPr>
        <w:t>la</w:t>
      </w:r>
      <w:r>
        <w:rPr>
          <w:spacing w:val="-8"/>
          <w:sz w:val="20"/>
        </w:rPr>
        <w:t> </w:t>
      </w:r>
      <w:r>
        <w:rPr>
          <w:sz w:val="20"/>
        </w:rPr>
        <w:t>pretensión</w:t>
      </w:r>
      <w:r>
        <w:rPr>
          <w:spacing w:val="-9"/>
          <w:sz w:val="20"/>
        </w:rPr>
        <w:t> </w:t>
      </w:r>
      <w:r>
        <w:rPr>
          <w:sz w:val="20"/>
        </w:rPr>
        <w:t>del</w:t>
      </w:r>
      <w:r>
        <w:rPr>
          <w:spacing w:val="-9"/>
          <w:sz w:val="20"/>
        </w:rPr>
        <w:t> </w:t>
      </w:r>
      <w:r>
        <w:rPr>
          <w:spacing w:val="-2"/>
          <w:sz w:val="20"/>
        </w:rPr>
        <w:t>actor.</w:t>
      </w:r>
    </w:p>
    <w:p>
      <w:pPr>
        <w:pStyle w:val="BodyText"/>
      </w:pPr>
    </w:p>
    <w:p>
      <w:pPr>
        <w:pStyle w:val="BodyText"/>
        <w:spacing w:before="1"/>
      </w:pPr>
    </w:p>
    <w:p>
      <w:pPr>
        <w:spacing w:before="0"/>
        <w:ind w:left="3839" w:right="3932" w:firstLine="168"/>
        <w:jc w:val="left"/>
        <w:rPr>
          <w:rFonts w:ascii="Arial" w:hAnsi="Arial"/>
          <w:b/>
          <w:sz w:val="20"/>
        </w:rPr>
      </w:pPr>
      <w:r>
        <w:rPr>
          <w:rFonts w:ascii="Arial" w:hAnsi="Arial"/>
          <w:b/>
          <w:sz w:val="20"/>
        </w:rPr>
        <w:t>TITULO CUARTO 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SUSPENSIÓN</w:t>
      </w:r>
    </w:p>
    <w:p>
      <w:pPr>
        <w:spacing w:before="229"/>
        <w:ind w:left="2636" w:right="281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pStyle w:val="BodyText"/>
        <w:spacing w:before="1"/>
        <w:rPr>
          <w:rFonts w:ascii="Arial"/>
          <w:b/>
        </w:rPr>
      </w:pPr>
    </w:p>
    <w:p>
      <w:pPr>
        <w:pStyle w:val="BodyText"/>
        <w:ind w:left="118" w:right="296"/>
        <w:jc w:val="both"/>
      </w:pPr>
      <w:r>
        <w:rPr>
          <w:rFonts w:ascii="Arial" w:hAnsi="Arial"/>
          <w:b/>
        </w:rPr>
        <w:t>ARTÍCULO 35. </w:t>
      </w:r>
      <w:r>
        <w:rPr/>
        <w:t>La suspensión de los actos impugnados, podrá concederse en el mismo auto en que se admita la demanda para su cumplimiento.</w:t>
      </w:r>
    </w:p>
    <w:p>
      <w:pPr>
        <w:pStyle w:val="BodyText"/>
        <w:spacing w:before="229"/>
        <w:ind w:left="118" w:right="294"/>
        <w:jc w:val="both"/>
      </w:pPr>
      <w:r>
        <w:rPr>
          <w:rFonts w:ascii="Arial" w:hAnsi="Arial"/>
          <w:b/>
        </w:rPr>
        <w:t>ARTÍCULO 36. </w:t>
      </w:r>
      <w:r>
        <w:rPr/>
        <w:t>La suspensión podrá solicitarla el actor en cualquier momento del juicio y tendrá por efecto, el mantener las cosas en el estado en que se encuentren, en tanto se pronuncia sentencia.</w:t>
      </w:r>
    </w:p>
    <w:p>
      <w:pPr>
        <w:pStyle w:val="BodyText"/>
        <w:spacing w:before="1"/>
      </w:pPr>
    </w:p>
    <w:p>
      <w:pPr>
        <w:pStyle w:val="BodyText"/>
        <w:ind w:left="118" w:right="323"/>
        <w:jc w:val="both"/>
      </w:pPr>
      <w:r>
        <w:rPr/>
        <w:t>No se concederá la suspensión, si se sigue perjuicio al interés social, se contravienen disposiciones de orden público o se deja sin materia el juicio.</w:t>
      </w:r>
    </w:p>
    <w:p>
      <w:pPr>
        <w:pStyle w:val="BodyText"/>
        <w:spacing w:before="229"/>
        <w:ind w:left="118" w:right="294"/>
        <w:jc w:val="both"/>
      </w:pPr>
      <w:r>
        <w:rPr>
          <w:rFonts w:ascii="Arial" w:hAnsi="Arial"/>
          <w:b/>
        </w:rPr>
        <w:t>ARTÍCULO 37. </w:t>
      </w:r>
      <w:r>
        <w:rPr/>
        <w:t>Cuando los actos materia de impugnación, hubieran sido ejecutados y afecten a los particulares de escasos recursos económicos, impidiendo el ejercicio de su única actividad de subsistencia, en tanto se pronuncien las resoluciones que corresponda, el Magistrado podrá dictar las medidas cautelares que estime pertinentes para preservar el medio de subsistencia del actor.</w:t>
      </w:r>
    </w:p>
    <w:p>
      <w:pPr>
        <w:pStyle w:val="BodyText"/>
      </w:pPr>
    </w:p>
    <w:p>
      <w:pPr>
        <w:pStyle w:val="BodyText"/>
        <w:ind w:left="118" w:right="292"/>
        <w:jc w:val="both"/>
      </w:pPr>
      <w:r>
        <w:rPr>
          <w:rFonts w:ascii="Arial" w:hAnsi="Arial"/>
          <w:b/>
        </w:rPr>
        <w:t>ARTÍCULO 38. </w:t>
      </w:r>
      <w:r>
        <w:rPr/>
        <w:t>La suspensión podrá revocarse en cualquier momento del juicio si varían las condiciones en las cuales se acordó; dándose vista al actor por el término de tres días, para que manifieste lo que a</w:t>
      </w:r>
      <w:r>
        <w:rPr>
          <w:spacing w:val="40"/>
        </w:rPr>
        <w:t> </w:t>
      </w:r>
      <w:r>
        <w:rPr/>
        <w:t>su derecho convenga.</w:t>
      </w:r>
    </w:p>
    <w:p>
      <w:pPr>
        <w:pStyle w:val="BodyText"/>
        <w:spacing w:before="2"/>
      </w:pPr>
    </w:p>
    <w:p>
      <w:pPr>
        <w:pStyle w:val="BodyText"/>
        <w:ind w:left="118" w:right="296"/>
        <w:jc w:val="both"/>
      </w:pPr>
      <w:r>
        <w:rPr>
          <w:rFonts w:ascii="Arial" w:hAnsi="Arial"/>
          <w:b/>
        </w:rPr>
        <w:t>ARTÍCULO 39. </w:t>
      </w:r>
      <w:r>
        <w:rPr/>
        <w:t>Tratándose de multas, impuestos, derechos y créditos fiscales se concederá la suspensión</w:t>
      </w:r>
      <w:r>
        <w:rPr>
          <w:spacing w:val="-2"/>
        </w:rPr>
        <w:t> </w:t>
      </w:r>
      <w:r>
        <w:rPr/>
        <w:t>si quien la solicita, garantiza</w:t>
      </w:r>
      <w:r>
        <w:rPr>
          <w:spacing w:val="-2"/>
        </w:rPr>
        <w:t> </w:t>
      </w:r>
      <w:r>
        <w:rPr/>
        <w:t>su</w:t>
      </w:r>
      <w:r>
        <w:rPr>
          <w:spacing w:val="-2"/>
        </w:rPr>
        <w:t> </w:t>
      </w:r>
      <w:r>
        <w:rPr/>
        <w:t>importe</w:t>
      </w:r>
      <w:r>
        <w:rPr>
          <w:spacing w:val="-2"/>
        </w:rPr>
        <w:t> </w:t>
      </w:r>
      <w:r>
        <w:rPr/>
        <w:t>ante</w:t>
      </w:r>
      <w:r>
        <w:rPr>
          <w:spacing w:val="-2"/>
        </w:rPr>
        <w:t> </w:t>
      </w:r>
      <w:r>
        <w:rPr/>
        <w:t>la</w:t>
      </w:r>
      <w:r>
        <w:rPr>
          <w:spacing w:val="-2"/>
        </w:rPr>
        <w:t> </w:t>
      </w:r>
      <w:r>
        <w:rPr/>
        <w:t>autoridad fiscal</w:t>
      </w:r>
      <w:r>
        <w:rPr>
          <w:spacing w:val="-1"/>
        </w:rPr>
        <w:t> </w:t>
      </w:r>
      <w:r>
        <w:rPr/>
        <w:t>correspondiente, en alguna</w:t>
      </w:r>
      <w:r>
        <w:rPr>
          <w:spacing w:val="-2"/>
        </w:rPr>
        <w:t> </w:t>
      </w:r>
      <w:r>
        <w:rPr/>
        <w:t>de las formas siguientes:</w:t>
      </w:r>
    </w:p>
    <w:p>
      <w:pPr>
        <w:pStyle w:val="BodyText"/>
        <w:spacing w:before="229"/>
        <w:ind w:left="118"/>
        <w:jc w:val="both"/>
      </w:pPr>
      <w:r>
        <w:rPr/>
        <w:t>I.-</w:t>
      </w:r>
      <w:r>
        <w:rPr>
          <w:spacing w:val="71"/>
        </w:rPr>
        <w:t>   </w:t>
      </w:r>
      <w:r>
        <w:rPr/>
        <w:t>En</w:t>
      </w:r>
      <w:r>
        <w:rPr>
          <w:spacing w:val="1"/>
        </w:rPr>
        <w:t> </w:t>
      </w:r>
      <w:r>
        <w:rPr>
          <w:spacing w:val="-2"/>
        </w:rPr>
        <w:t>efectivo;</w:t>
      </w:r>
    </w:p>
    <w:p>
      <w:pPr>
        <w:pStyle w:val="BodyText"/>
        <w:spacing w:before="1"/>
      </w:pPr>
    </w:p>
    <w:p>
      <w:pPr>
        <w:pStyle w:val="BodyText"/>
        <w:tabs>
          <w:tab w:pos="685" w:val="left" w:leader="none"/>
        </w:tabs>
        <w:ind w:left="685" w:right="303" w:hanging="567"/>
      </w:pPr>
      <w:r>
        <w:rPr>
          <w:spacing w:val="-4"/>
        </w:rPr>
        <w:t>II.-</w:t>
      </w:r>
      <w:r>
        <w:rPr/>
        <w:tab/>
        <w:t>Fianza de compañía autorizada o de persona que acredite su solvencia con bienes raíces inscritos en el Registro Público de la Propiedad y del Comercio;</w:t>
      </w:r>
    </w:p>
    <w:p>
      <w:pPr>
        <w:pStyle w:val="BodyText"/>
        <w:tabs>
          <w:tab w:pos="685" w:val="left" w:leader="none"/>
        </w:tabs>
        <w:spacing w:before="229"/>
        <w:ind w:left="118" w:right="8297"/>
      </w:pPr>
      <w:r>
        <w:rPr>
          <w:spacing w:val="-2"/>
        </w:rPr>
        <w:t>III.-</w:t>
      </w:r>
      <w:r>
        <w:rPr/>
        <w:tab/>
      </w:r>
      <w:r>
        <w:rPr>
          <w:spacing w:val="-2"/>
        </w:rPr>
        <w:t>Prenda;</w:t>
      </w:r>
    </w:p>
    <w:p>
      <w:pPr>
        <w:pStyle w:val="BodyText"/>
        <w:spacing w:before="1"/>
      </w:pPr>
    </w:p>
    <w:p>
      <w:pPr>
        <w:pStyle w:val="BodyText"/>
        <w:tabs>
          <w:tab w:pos="685" w:val="left" w:leader="none"/>
        </w:tabs>
        <w:ind w:left="118" w:right="8297"/>
      </w:pPr>
      <w:r>
        <w:rPr>
          <w:spacing w:val="-4"/>
        </w:rPr>
        <w:t>IV.-</w:t>
      </w:r>
      <w:r>
        <w:rPr/>
        <w:tab/>
      </w:r>
      <w:r>
        <w:rPr>
          <w:spacing w:val="-2"/>
        </w:rPr>
        <w:t>Hipoteca;</w:t>
      </w:r>
    </w:p>
    <w:p>
      <w:pPr>
        <w:pStyle w:val="BodyText"/>
        <w:spacing w:before="3"/>
      </w:pPr>
    </w:p>
    <w:p>
      <w:pPr>
        <w:pStyle w:val="BodyText"/>
        <w:tabs>
          <w:tab w:pos="685" w:val="left" w:leader="none"/>
        </w:tabs>
        <w:spacing w:line="225" w:lineRule="exact" w:before="1"/>
        <w:ind w:left="118"/>
      </w:pPr>
      <w:r>
        <w:rPr>
          <w:spacing w:val="-5"/>
        </w:rPr>
        <w:t>V.-</w:t>
      </w:r>
      <w:r>
        <w:rPr/>
        <w:tab/>
        <w:t>Embargo</w:t>
      </w:r>
      <w:r>
        <w:rPr>
          <w:spacing w:val="-7"/>
        </w:rPr>
        <w:t> </w:t>
      </w:r>
      <w:r>
        <w:rPr/>
        <w:t>de</w:t>
      </w:r>
      <w:r>
        <w:rPr>
          <w:spacing w:val="-10"/>
        </w:rPr>
        <w:t> </w:t>
      </w:r>
      <w:r>
        <w:rPr/>
        <w:t>bienes;</w:t>
      </w:r>
      <w:r>
        <w:rPr>
          <w:spacing w:val="-8"/>
        </w:rPr>
        <w:t> </w:t>
      </w:r>
      <w:r>
        <w:rPr>
          <w:spacing w:val="-10"/>
        </w:rPr>
        <w:t>o</w:t>
      </w:r>
    </w:p>
    <w:p>
      <w:pPr>
        <w:pStyle w:val="BodyText"/>
      </w:pPr>
    </w:p>
    <w:p>
      <w:pPr>
        <w:pStyle w:val="BodyText"/>
        <w:ind w:left="118"/>
        <w:jc w:val="both"/>
      </w:pPr>
      <w:r>
        <w:rPr/>
        <w:t>VI.-</w:t>
      </w:r>
      <w:r>
        <w:rPr>
          <w:spacing w:val="59"/>
        </w:rPr>
        <w:t>  </w:t>
      </w:r>
      <w:r>
        <w:rPr/>
        <w:t>Procedimientos</w:t>
      </w:r>
      <w:r>
        <w:rPr>
          <w:spacing w:val="-5"/>
        </w:rPr>
        <w:t> </w:t>
      </w:r>
      <w:r>
        <w:rPr/>
        <w:t>administrativos</w:t>
      </w:r>
      <w:r>
        <w:rPr>
          <w:spacing w:val="-6"/>
        </w:rPr>
        <w:t> </w:t>
      </w:r>
      <w:r>
        <w:rPr/>
        <w:t>de</w:t>
      </w:r>
      <w:r>
        <w:rPr>
          <w:spacing w:val="-8"/>
        </w:rPr>
        <w:t> </w:t>
      </w:r>
      <w:r>
        <w:rPr>
          <w:spacing w:val="-2"/>
        </w:rPr>
        <w:t>ejecución.</w:t>
      </w:r>
    </w:p>
    <w:p>
      <w:pPr>
        <w:spacing w:after="0"/>
        <w:jc w:val="both"/>
        <w:sectPr>
          <w:pgSz w:w="12250" w:h="15820"/>
          <w:pgMar w:header="15" w:footer="925" w:top="1760" w:bottom="1120" w:left="1300" w:right="1120"/>
        </w:sectPr>
      </w:pPr>
    </w:p>
    <w:p>
      <w:pPr>
        <w:pStyle w:val="BodyText"/>
        <w:spacing w:before="82"/>
        <w:ind w:left="118" w:right="302"/>
        <w:jc w:val="both"/>
      </w:pPr>
      <w:r>
        <w:rPr>
          <w:rFonts w:ascii="Arial" w:hAnsi="Arial"/>
          <w:b/>
        </w:rPr>
        <w:t>ARTÍCULO 40. </w:t>
      </w:r>
      <w:r>
        <w:rPr/>
        <w:t>En caso de que no se otorgue la fianza dentro de los cinco días siguientes a la fecha en que se concedió quedará sin efecto la suspensión.</w:t>
      </w:r>
    </w:p>
    <w:p>
      <w:pPr>
        <w:pStyle w:val="BodyText"/>
        <w:spacing w:before="229"/>
        <w:ind w:left="118" w:right="297"/>
        <w:jc w:val="both"/>
      </w:pPr>
      <w:r>
        <w:rPr>
          <w:rFonts w:ascii="Arial" w:hAnsi="Arial"/>
          <w:b/>
        </w:rPr>
        <w:t>ARTÍCULO 41. </w:t>
      </w:r>
      <w:r>
        <w:rPr/>
        <w:t>En los casos en que proceda la suspensión, pero pueda ocasionar daños o perjuicios a terceros</w:t>
      </w:r>
      <w:r>
        <w:rPr>
          <w:spacing w:val="-2"/>
        </w:rPr>
        <w:t> </w:t>
      </w:r>
      <w:r>
        <w:rPr/>
        <w:t>se</w:t>
      </w:r>
      <w:r>
        <w:rPr>
          <w:spacing w:val="-4"/>
        </w:rPr>
        <w:t> </w:t>
      </w:r>
      <w:r>
        <w:rPr/>
        <w:t>concederá</w:t>
      </w:r>
      <w:r>
        <w:rPr>
          <w:spacing w:val="-4"/>
        </w:rPr>
        <w:t> </w:t>
      </w:r>
      <w:r>
        <w:rPr/>
        <w:t>si</w:t>
      </w:r>
      <w:r>
        <w:rPr>
          <w:spacing w:val="-3"/>
        </w:rPr>
        <w:t> </w:t>
      </w:r>
      <w:r>
        <w:rPr/>
        <w:t>el</w:t>
      </w:r>
      <w:r>
        <w:rPr>
          <w:spacing w:val="-3"/>
        </w:rPr>
        <w:t> </w:t>
      </w:r>
      <w:r>
        <w:rPr/>
        <w:t>actor</w:t>
      </w:r>
      <w:r>
        <w:rPr>
          <w:spacing w:val="-3"/>
        </w:rPr>
        <w:t> </w:t>
      </w:r>
      <w:r>
        <w:rPr/>
        <w:t>otorga</w:t>
      </w:r>
      <w:r>
        <w:rPr>
          <w:spacing w:val="-3"/>
        </w:rPr>
        <w:t> </w:t>
      </w:r>
      <w:r>
        <w:rPr/>
        <w:t>garantía</w:t>
      </w:r>
      <w:r>
        <w:rPr>
          <w:spacing w:val="-2"/>
        </w:rPr>
        <w:t> </w:t>
      </w:r>
      <w:r>
        <w:rPr/>
        <w:t>bastante</w:t>
      </w:r>
      <w:r>
        <w:rPr>
          <w:spacing w:val="-3"/>
        </w:rPr>
        <w:t> </w:t>
      </w:r>
      <w:r>
        <w:rPr/>
        <w:t>para</w:t>
      </w:r>
      <w:r>
        <w:rPr>
          <w:spacing w:val="-4"/>
        </w:rPr>
        <w:t> </w:t>
      </w:r>
      <w:r>
        <w:rPr/>
        <w:t>reparar</w:t>
      </w:r>
      <w:r>
        <w:rPr>
          <w:spacing w:val="-1"/>
        </w:rPr>
        <w:t> </w:t>
      </w:r>
      <w:r>
        <w:rPr/>
        <w:t>el</w:t>
      </w:r>
      <w:r>
        <w:rPr>
          <w:spacing w:val="-3"/>
        </w:rPr>
        <w:t> </w:t>
      </w:r>
      <w:r>
        <w:rPr/>
        <w:t>daño</w:t>
      </w:r>
      <w:r>
        <w:rPr>
          <w:spacing w:val="-4"/>
        </w:rPr>
        <w:t> </w:t>
      </w:r>
      <w:r>
        <w:rPr/>
        <w:t>e</w:t>
      </w:r>
      <w:r>
        <w:rPr>
          <w:spacing w:val="-2"/>
        </w:rPr>
        <w:t> </w:t>
      </w:r>
      <w:r>
        <w:rPr/>
        <w:t>indemnizar</w:t>
      </w:r>
      <w:r>
        <w:rPr>
          <w:spacing w:val="-1"/>
        </w:rPr>
        <w:t> </w:t>
      </w:r>
      <w:r>
        <w:rPr/>
        <w:t>los</w:t>
      </w:r>
      <w:r>
        <w:rPr>
          <w:spacing w:val="-1"/>
        </w:rPr>
        <w:t> </w:t>
      </w:r>
      <w:r>
        <w:rPr/>
        <w:t>perjuicios que con aquella se causen de no obtener sentencia favorable.</w:t>
      </w:r>
    </w:p>
    <w:p>
      <w:pPr>
        <w:pStyle w:val="BodyText"/>
        <w:spacing w:before="2"/>
      </w:pPr>
    </w:p>
    <w:p>
      <w:pPr>
        <w:pStyle w:val="BodyText"/>
        <w:ind w:left="118" w:right="307"/>
        <w:jc w:val="both"/>
      </w:pPr>
      <w:r>
        <w:rPr/>
        <w:t>Cuando con la suspensión pueda afectarse derechos de terceros no estimables en dinero, el Magistrado fijará discrecionalmente el importe de la garantía.</w:t>
      </w:r>
    </w:p>
    <w:p>
      <w:pPr>
        <w:pStyle w:val="BodyText"/>
        <w:spacing w:before="229"/>
        <w:ind w:left="118" w:right="299"/>
        <w:jc w:val="both"/>
      </w:pPr>
      <w:r>
        <w:rPr>
          <w:rFonts w:ascii="Arial" w:hAnsi="Arial"/>
          <w:b/>
        </w:rPr>
        <w:t>ARTÍCULO 42. </w:t>
      </w:r>
      <w:r>
        <w:rPr/>
        <w:t>La suspensión concedida en términos del artículo anterior, quedará sin efecto, si el</w:t>
      </w:r>
      <w:r>
        <w:rPr>
          <w:spacing w:val="40"/>
        </w:rPr>
        <w:t> </w:t>
      </w:r>
      <w:r>
        <w:rPr/>
        <w:t>tercero da a su vez garantía bastante para restituir las cosas al estado que guardaban antes de la violación y pagar los daños y perjuicios que sobrevengan al actor en el caso de que éste obtenga sentencia favorable.</w:t>
      </w:r>
    </w:p>
    <w:p>
      <w:pPr>
        <w:pStyle w:val="BodyText"/>
      </w:pPr>
    </w:p>
    <w:p>
      <w:pPr>
        <w:pStyle w:val="BodyText"/>
        <w:ind w:left="118" w:right="295"/>
        <w:jc w:val="both"/>
      </w:pPr>
      <w:r>
        <w:rPr>
          <w:rFonts w:ascii="Arial" w:hAnsi="Arial"/>
          <w:b/>
        </w:rPr>
        <w:t>ARTÍCULO 43. </w:t>
      </w:r>
      <w:r>
        <w:rPr/>
        <w:t>Para que surta efecto la garantía que ofrezca el tercero, deberá cubrir previamente el costo de la que hubiese otorgado el actor.</w:t>
      </w:r>
    </w:p>
    <w:p>
      <w:pPr>
        <w:pStyle w:val="BodyText"/>
        <w:spacing w:before="1"/>
      </w:pPr>
    </w:p>
    <w:p>
      <w:pPr>
        <w:pStyle w:val="BodyText"/>
        <w:ind w:left="118" w:right="325"/>
        <w:jc w:val="both"/>
      </w:pPr>
      <w:r>
        <w:rPr/>
        <w:t>Contra los actos que concedan o nieguen la suspensión, así como contra el señalamiento de fianzas y contrafianzas, procede el recurso de reclamación.</w:t>
      </w:r>
    </w:p>
    <w:p>
      <w:pPr>
        <w:pStyle w:val="BodyText"/>
        <w:spacing w:before="229"/>
        <w:ind w:left="118" w:right="296"/>
        <w:jc w:val="both"/>
      </w:pPr>
      <w:r>
        <w:rPr>
          <w:rFonts w:ascii="Arial" w:hAnsi="Arial"/>
          <w:b/>
        </w:rPr>
        <w:t>ARTÍCULO 44. </w:t>
      </w:r>
      <w:r>
        <w:rPr/>
        <w:t>Para hacer efectivas las garantías otorgadas con motivo de la suspensión, el interesado deberá</w:t>
      </w:r>
      <w:r>
        <w:rPr>
          <w:spacing w:val="-1"/>
        </w:rPr>
        <w:t> </w:t>
      </w:r>
      <w:r>
        <w:rPr/>
        <w:t>solicitarlo</w:t>
      </w:r>
      <w:r>
        <w:rPr>
          <w:spacing w:val="-1"/>
        </w:rPr>
        <w:t> </w:t>
      </w:r>
      <w:r>
        <w:rPr/>
        <w:t>dentro</w:t>
      </w:r>
      <w:r>
        <w:rPr>
          <w:spacing w:val="-1"/>
        </w:rPr>
        <w:t> </w:t>
      </w:r>
      <w:r>
        <w:rPr/>
        <w:t>de los treinta</w:t>
      </w:r>
      <w:r>
        <w:rPr>
          <w:spacing w:val="-1"/>
        </w:rPr>
        <w:t> </w:t>
      </w:r>
      <w:r>
        <w:rPr/>
        <w:t>días siguientes a</w:t>
      </w:r>
      <w:r>
        <w:rPr>
          <w:spacing w:val="-1"/>
        </w:rPr>
        <w:t> </w:t>
      </w:r>
      <w:r>
        <w:rPr/>
        <w:t>la</w:t>
      </w:r>
      <w:r>
        <w:rPr>
          <w:spacing w:val="-1"/>
        </w:rPr>
        <w:t> </w:t>
      </w:r>
      <w:r>
        <w:rPr/>
        <w:t>notificación</w:t>
      </w:r>
      <w:r>
        <w:rPr>
          <w:spacing w:val="-1"/>
        </w:rPr>
        <w:t> </w:t>
      </w:r>
      <w:r>
        <w:rPr/>
        <w:t>de la</w:t>
      </w:r>
      <w:r>
        <w:rPr>
          <w:spacing w:val="-1"/>
        </w:rPr>
        <w:t> </w:t>
      </w:r>
      <w:r>
        <w:rPr/>
        <w:t>sentencia,</w:t>
      </w:r>
      <w:r>
        <w:rPr>
          <w:spacing w:val="-1"/>
        </w:rPr>
        <w:t> </w:t>
      </w:r>
      <w:r>
        <w:rPr/>
        <w:t>dándose</w:t>
      </w:r>
      <w:r>
        <w:rPr>
          <w:spacing w:val="-1"/>
        </w:rPr>
        <w:t> </w:t>
      </w:r>
      <w:r>
        <w:rPr/>
        <w:t>vista</w:t>
      </w:r>
      <w:r>
        <w:rPr>
          <w:spacing w:val="-1"/>
        </w:rPr>
        <w:t> </w:t>
      </w:r>
      <w:r>
        <w:rPr/>
        <w:t>a</w:t>
      </w:r>
      <w:r>
        <w:rPr>
          <w:spacing w:val="-1"/>
        </w:rPr>
        <w:t> </w:t>
      </w:r>
      <w:r>
        <w:rPr/>
        <w:t>las demás partes por un término de cinco días y se citará a una audiencia de pruebas y alegatos dentro de los cinco días siguientes en la que se dictará la sentencia correspondiente.</w:t>
      </w:r>
    </w:p>
    <w:p>
      <w:pPr>
        <w:pStyle w:val="BodyText"/>
      </w:pPr>
    </w:p>
    <w:p>
      <w:pPr>
        <w:pStyle w:val="BodyText"/>
        <w:ind w:left="118"/>
        <w:jc w:val="both"/>
      </w:pPr>
      <w:r>
        <w:rPr/>
        <w:t>Contra</w:t>
      </w:r>
      <w:r>
        <w:rPr>
          <w:spacing w:val="-6"/>
        </w:rPr>
        <w:t> </w:t>
      </w:r>
      <w:r>
        <w:rPr/>
        <w:t>esta</w:t>
      </w:r>
      <w:r>
        <w:rPr>
          <w:spacing w:val="-8"/>
        </w:rPr>
        <w:t> </w:t>
      </w:r>
      <w:r>
        <w:rPr/>
        <w:t>resolución</w:t>
      </w:r>
      <w:r>
        <w:rPr>
          <w:spacing w:val="-7"/>
        </w:rPr>
        <w:t> </w:t>
      </w:r>
      <w:r>
        <w:rPr/>
        <w:t>sólo</w:t>
      </w:r>
      <w:r>
        <w:rPr>
          <w:spacing w:val="-6"/>
        </w:rPr>
        <w:t> </w:t>
      </w:r>
      <w:r>
        <w:rPr/>
        <w:t>procederá</w:t>
      </w:r>
      <w:r>
        <w:rPr>
          <w:spacing w:val="-5"/>
        </w:rPr>
        <w:t> </w:t>
      </w:r>
      <w:r>
        <w:rPr/>
        <w:t>el</w:t>
      </w:r>
      <w:r>
        <w:rPr>
          <w:spacing w:val="-6"/>
        </w:rPr>
        <w:t> </w:t>
      </w:r>
      <w:r>
        <w:rPr/>
        <w:t>recurso</w:t>
      </w:r>
      <w:r>
        <w:rPr>
          <w:spacing w:val="-7"/>
        </w:rPr>
        <w:t> </w:t>
      </w:r>
      <w:r>
        <w:rPr/>
        <w:t>de</w:t>
      </w:r>
      <w:r>
        <w:rPr>
          <w:spacing w:val="-8"/>
        </w:rPr>
        <w:t> </w:t>
      </w:r>
      <w:r>
        <w:rPr>
          <w:spacing w:val="-2"/>
        </w:rPr>
        <w:t>reclamación.</w:t>
      </w:r>
    </w:p>
    <w:p>
      <w:pPr>
        <w:pStyle w:val="BodyText"/>
      </w:pPr>
    </w:p>
    <w:p>
      <w:pPr>
        <w:pStyle w:val="BodyText"/>
        <w:spacing w:before="1"/>
      </w:pPr>
    </w:p>
    <w:p>
      <w:pPr>
        <w:spacing w:before="0"/>
        <w:ind w:left="2638" w:right="2816"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QUINTO</w:t>
      </w:r>
    </w:p>
    <w:p>
      <w:pPr>
        <w:spacing w:before="1"/>
        <w:ind w:left="4" w:right="186" w:firstLine="0"/>
        <w:jc w:val="center"/>
        <w:rPr>
          <w:rFonts w:ascii="Arial"/>
          <w:b/>
          <w:sz w:val="20"/>
        </w:rPr>
      </w:pPr>
      <w:r>
        <w:rPr>
          <w:rFonts w:ascii="Arial"/>
          <w:b/>
          <w:sz w:val="20"/>
        </w:rPr>
        <w:t>DEL</w:t>
      </w:r>
      <w:r>
        <w:rPr>
          <w:rFonts w:ascii="Arial"/>
          <w:b/>
          <w:spacing w:val="-7"/>
          <w:sz w:val="20"/>
        </w:rPr>
        <w:t> </w:t>
      </w:r>
      <w:r>
        <w:rPr>
          <w:rFonts w:ascii="Arial"/>
          <w:b/>
          <w:sz w:val="20"/>
        </w:rPr>
        <w:t>PROCEDIMIENTO</w:t>
      </w:r>
      <w:r>
        <w:rPr>
          <w:rFonts w:ascii="Arial"/>
          <w:b/>
          <w:spacing w:val="-7"/>
          <w:sz w:val="20"/>
        </w:rPr>
        <w:t> </w:t>
      </w:r>
      <w:r>
        <w:rPr>
          <w:rFonts w:ascii="Arial"/>
          <w:b/>
          <w:sz w:val="20"/>
        </w:rPr>
        <w:t>FISCAL</w:t>
      </w:r>
      <w:r>
        <w:rPr>
          <w:rFonts w:ascii="Arial"/>
          <w:b/>
          <w:spacing w:val="-4"/>
          <w:sz w:val="20"/>
        </w:rPr>
        <w:t> </w:t>
      </w:r>
      <w:r>
        <w:rPr>
          <w:rFonts w:ascii="Arial"/>
          <w:b/>
          <w:sz w:val="20"/>
        </w:rPr>
        <w:t>Y</w:t>
      </w:r>
      <w:r>
        <w:rPr>
          <w:rFonts w:ascii="Arial"/>
          <w:b/>
          <w:spacing w:val="-8"/>
          <w:sz w:val="20"/>
        </w:rPr>
        <w:t> </w:t>
      </w:r>
      <w:r>
        <w:rPr>
          <w:rFonts w:ascii="Arial"/>
          <w:b/>
          <w:spacing w:val="-2"/>
          <w:sz w:val="20"/>
        </w:rPr>
        <w:t>ADMINISTRATIVO</w:t>
      </w:r>
    </w:p>
    <w:p>
      <w:pPr>
        <w:spacing w:before="228"/>
        <w:ind w:left="3985" w:right="4165" w:firstLine="271"/>
        <w:jc w:val="left"/>
        <w:rPr>
          <w:rFonts w:ascii="Arial" w:hAnsi="Arial"/>
          <w:b/>
          <w:sz w:val="20"/>
        </w:rPr>
      </w:pPr>
      <w:r>
        <w:rPr>
          <w:rFonts w:ascii="Arial" w:hAnsi="Arial"/>
          <w:b/>
          <w:sz w:val="20"/>
        </w:rPr>
        <w:t>CAPÍTULO I 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DEMANDA</w:t>
      </w:r>
    </w:p>
    <w:p>
      <w:pPr>
        <w:pStyle w:val="BodyText"/>
        <w:spacing w:before="1"/>
        <w:rPr>
          <w:rFonts w:ascii="Arial"/>
          <w:b/>
        </w:rPr>
      </w:pPr>
    </w:p>
    <w:p>
      <w:pPr>
        <w:pStyle w:val="BodyText"/>
        <w:spacing w:before="1"/>
        <w:ind w:left="118" w:right="293"/>
        <w:jc w:val="both"/>
      </w:pPr>
      <w:r>
        <w:rPr>
          <w:rFonts w:ascii="Arial" w:hAnsi="Arial"/>
          <w:b/>
        </w:rPr>
        <w:t>ARTÍCULO 45. </w:t>
      </w:r>
      <w:r>
        <w:rPr/>
        <w:t>El término para interponer la demanda en contra de las resoluciones de las Autoridades Administrativas Estatales o Municipales, directamente ante el Tribunal, mediante correo certificado o a través de los medios electrónicos que para tal efecto se establezcan, será de quince días hábiles, contados a partir de aquel en que haya surtido la resolución o acuerdo que se reclame o el día que se haya tenido conocimiento de ellos o de su ejecución, o en el que se hubiere ostentado sabedor de ellos.</w:t>
      </w:r>
    </w:p>
    <w:p>
      <w:pPr>
        <w:pStyle w:val="BodyText"/>
      </w:pPr>
    </w:p>
    <w:p>
      <w:pPr>
        <w:pStyle w:val="BodyText"/>
        <w:ind w:left="118" w:right="291"/>
        <w:jc w:val="both"/>
      </w:pPr>
      <w:r>
        <w:rPr>
          <w:rFonts w:ascii="Arial" w:hAnsi="Arial"/>
          <w:b/>
        </w:rPr>
        <w:t>Artículo 46. </w:t>
      </w:r>
      <w:r>
        <w:rPr/>
        <w:t>Cuando se pida la nulidad de una resolución favorable a un particular, la demanda deberá presentarse </w:t>
      </w:r>
      <w:r>
        <w:rPr>
          <w:rFonts w:ascii="Arial" w:hAnsi="Arial"/>
          <w:b/>
        </w:rPr>
        <w:t>dentro de los cinco años siguientes a la fecha en que sea notificada la resolución</w:t>
      </w:r>
      <w:r>
        <w:rPr/>
        <w:t>,</w:t>
      </w:r>
      <w:r>
        <w:rPr>
          <w:spacing w:val="40"/>
        </w:rPr>
        <w:t> </w:t>
      </w:r>
      <w:r>
        <w:rPr/>
        <w:t>salvo que dicha resolución haya originado efectos de tracto sucesivo, caso en el cual la autoridad podrá demandar la nulidad en cualquier momento para los efectos de la sentencia, en caso de la nulificar la resolución favorable, sólo se retrotraerán a los cinco años a la presentación de la demanda.</w:t>
      </w:r>
    </w:p>
    <w:p>
      <w:pPr>
        <w:pStyle w:val="BodyText"/>
      </w:pPr>
    </w:p>
    <w:p>
      <w:pPr>
        <w:pStyle w:val="BodyText"/>
        <w:ind w:left="118" w:right="309"/>
        <w:jc w:val="both"/>
      </w:pPr>
      <w:r>
        <w:rPr/>
        <w:t>En los casos de negativa ficta, el interesado no está coligado a interponer la demanda dentro del término a que se refiere ese Artículo pudiendo presentarla en cualquier tiempo, mientras no se dicte resolución.</w:t>
      </w:r>
    </w:p>
    <w:p>
      <w:pPr>
        <w:spacing w:before="229"/>
        <w:ind w:left="11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47.</w:t>
      </w:r>
      <w:r>
        <w:rPr>
          <w:rFonts w:ascii="Arial" w:hAnsi="Arial"/>
          <w:b/>
          <w:spacing w:val="-6"/>
          <w:sz w:val="20"/>
        </w:rPr>
        <w:t> </w:t>
      </w:r>
      <w:r>
        <w:rPr>
          <w:sz w:val="20"/>
        </w:rPr>
        <w:t>La</w:t>
      </w:r>
      <w:r>
        <w:rPr>
          <w:spacing w:val="-6"/>
          <w:sz w:val="20"/>
        </w:rPr>
        <w:t> </w:t>
      </w:r>
      <w:r>
        <w:rPr>
          <w:sz w:val="20"/>
        </w:rPr>
        <w:t>demanda</w:t>
      </w:r>
      <w:r>
        <w:rPr>
          <w:spacing w:val="-7"/>
          <w:sz w:val="20"/>
        </w:rPr>
        <w:t> </w:t>
      </w:r>
      <w:r>
        <w:rPr>
          <w:sz w:val="20"/>
        </w:rPr>
        <w:t>deberá</w:t>
      </w:r>
      <w:r>
        <w:rPr>
          <w:spacing w:val="-7"/>
          <w:sz w:val="20"/>
        </w:rPr>
        <w:t> </w:t>
      </w:r>
      <w:r>
        <w:rPr>
          <w:spacing w:val="-2"/>
          <w:sz w:val="20"/>
        </w:rPr>
        <w:t>contener:</w:t>
      </w:r>
    </w:p>
    <w:p>
      <w:pPr>
        <w:pStyle w:val="BodyText"/>
        <w:spacing w:before="1"/>
      </w:pPr>
    </w:p>
    <w:p>
      <w:pPr>
        <w:pStyle w:val="ListParagraph"/>
        <w:numPr>
          <w:ilvl w:val="0"/>
          <w:numId w:val="11"/>
        </w:numPr>
        <w:tabs>
          <w:tab w:pos="546" w:val="left" w:leader="none"/>
        </w:tabs>
        <w:spacing w:line="240" w:lineRule="auto" w:before="0" w:after="0"/>
        <w:ind w:left="546" w:right="126" w:hanging="428"/>
        <w:jc w:val="left"/>
        <w:rPr>
          <w:sz w:val="20"/>
        </w:rPr>
      </w:pPr>
      <w:r>
        <w:rPr>
          <w:sz w:val="20"/>
        </w:rPr>
        <w:t>Nombre del actor o de quien promueva en su representación; así como su domicilio para oír y recibir todo tipo de notificaciones y documentos;</w:t>
      </w:r>
    </w:p>
    <w:p>
      <w:pPr>
        <w:spacing w:after="0" w:line="240" w:lineRule="auto"/>
        <w:jc w:val="left"/>
        <w:rPr>
          <w:sz w:val="20"/>
        </w:rPr>
        <w:sectPr>
          <w:pgSz w:w="12250" w:h="15820"/>
          <w:pgMar w:header="15" w:footer="925" w:top="1760" w:bottom="1120" w:left="1300" w:right="1120"/>
        </w:sectPr>
      </w:pPr>
    </w:p>
    <w:p>
      <w:pPr>
        <w:pStyle w:val="BodyText"/>
        <w:spacing w:before="83"/>
      </w:pPr>
    </w:p>
    <w:p>
      <w:pPr>
        <w:pStyle w:val="ListParagraph"/>
        <w:numPr>
          <w:ilvl w:val="0"/>
          <w:numId w:val="11"/>
        </w:numPr>
        <w:tabs>
          <w:tab w:pos="545" w:val="left" w:leader="none"/>
        </w:tabs>
        <w:spacing w:line="240" w:lineRule="auto" w:before="0" w:after="0"/>
        <w:ind w:left="545" w:right="0" w:hanging="427"/>
        <w:jc w:val="left"/>
        <w:rPr>
          <w:sz w:val="20"/>
        </w:rPr>
      </w:pPr>
      <w:r>
        <w:rPr>
          <w:sz w:val="20"/>
        </w:rPr>
        <w:t>El</w:t>
      </w:r>
      <w:r>
        <w:rPr>
          <w:spacing w:val="-5"/>
          <w:sz w:val="20"/>
        </w:rPr>
        <w:t> </w:t>
      </w:r>
      <w:r>
        <w:rPr>
          <w:sz w:val="20"/>
        </w:rPr>
        <w:t>acto</w:t>
      </w:r>
      <w:r>
        <w:rPr>
          <w:spacing w:val="-6"/>
          <w:sz w:val="20"/>
        </w:rPr>
        <w:t> </w:t>
      </w:r>
      <w:r>
        <w:rPr>
          <w:sz w:val="20"/>
        </w:rPr>
        <w:t>o</w:t>
      </w:r>
      <w:r>
        <w:rPr>
          <w:spacing w:val="-6"/>
          <w:sz w:val="20"/>
        </w:rPr>
        <w:t> </w:t>
      </w:r>
      <w:r>
        <w:rPr>
          <w:sz w:val="20"/>
        </w:rPr>
        <w:t>resolución</w:t>
      </w:r>
      <w:r>
        <w:rPr>
          <w:spacing w:val="-4"/>
          <w:sz w:val="20"/>
        </w:rPr>
        <w:t> </w:t>
      </w:r>
      <w:r>
        <w:rPr>
          <w:sz w:val="20"/>
        </w:rPr>
        <w:t>que</w:t>
      </w:r>
      <w:r>
        <w:rPr>
          <w:spacing w:val="-4"/>
          <w:sz w:val="20"/>
        </w:rPr>
        <w:t> </w:t>
      </w:r>
      <w:r>
        <w:rPr>
          <w:sz w:val="20"/>
        </w:rPr>
        <w:t>se</w:t>
      </w:r>
      <w:r>
        <w:rPr>
          <w:spacing w:val="-4"/>
          <w:sz w:val="20"/>
        </w:rPr>
        <w:t> </w:t>
      </w:r>
      <w:r>
        <w:rPr>
          <w:spacing w:val="-2"/>
          <w:sz w:val="20"/>
        </w:rPr>
        <w:t>impugna;</w:t>
      </w:r>
    </w:p>
    <w:p>
      <w:pPr>
        <w:pStyle w:val="ListParagraph"/>
        <w:numPr>
          <w:ilvl w:val="0"/>
          <w:numId w:val="11"/>
        </w:numPr>
        <w:tabs>
          <w:tab w:pos="545" w:val="left" w:leader="none"/>
        </w:tabs>
        <w:spacing w:line="240" w:lineRule="auto" w:before="228" w:after="0"/>
        <w:ind w:left="545" w:right="0" w:hanging="427"/>
        <w:jc w:val="left"/>
        <w:rPr>
          <w:sz w:val="20"/>
        </w:rPr>
      </w:pPr>
      <w:r>
        <w:rPr>
          <w:sz w:val="20"/>
        </w:rPr>
        <w:t>La</w:t>
      </w:r>
      <w:r>
        <w:rPr>
          <w:spacing w:val="-8"/>
          <w:sz w:val="20"/>
        </w:rPr>
        <w:t> </w:t>
      </w:r>
      <w:r>
        <w:rPr>
          <w:sz w:val="20"/>
        </w:rPr>
        <w:t>autoridad</w:t>
      </w:r>
      <w:r>
        <w:rPr>
          <w:spacing w:val="-5"/>
          <w:sz w:val="20"/>
        </w:rPr>
        <w:t> </w:t>
      </w:r>
      <w:r>
        <w:rPr>
          <w:sz w:val="20"/>
        </w:rPr>
        <w:t>o</w:t>
      </w:r>
      <w:r>
        <w:rPr>
          <w:spacing w:val="-7"/>
          <w:sz w:val="20"/>
        </w:rPr>
        <w:t> </w:t>
      </w:r>
      <w:r>
        <w:rPr>
          <w:sz w:val="20"/>
        </w:rPr>
        <w:t>autoridades</w:t>
      </w:r>
      <w:r>
        <w:rPr>
          <w:spacing w:val="-4"/>
          <w:sz w:val="20"/>
        </w:rPr>
        <w:t> </w:t>
      </w:r>
      <w:r>
        <w:rPr>
          <w:sz w:val="20"/>
        </w:rPr>
        <w:t>a</w:t>
      </w:r>
      <w:r>
        <w:rPr>
          <w:spacing w:val="-6"/>
          <w:sz w:val="20"/>
        </w:rPr>
        <w:t> </w:t>
      </w:r>
      <w:r>
        <w:rPr>
          <w:sz w:val="20"/>
        </w:rPr>
        <w:t>quienes</w:t>
      </w:r>
      <w:r>
        <w:rPr>
          <w:spacing w:val="-6"/>
          <w:sz w:val="20"/>
        </w:rPr>
        <w:t> </w:t>
      </w:r>
      <w:r>
        <w:rPr>
          <w:sz w:val="20"/>
        </w:rPr>
        <w:t>se</w:t>
      </w:r>
      <w:r>
        <w:rPr>
          <w:spacing w:val="-7"/>
          <w:sz w:val="20"/>
        </w:rPr>
        <w:t> </w:t>
      </w:r>
      <w:r>
        <w:rPr>
          <w:spacing w:val="-2"/>
          <w:sz w:val="20"/>
        </w:rPr>
        <w:t>demande;</w:t>
      </w:r>
    </w:p>
    <w:p>
      <w:pPr>
        <w:pStyle w:val="BodyText"/>
        <w:spacing w:before="1"/>
      </w:pPr>
    </w:p>
    <w:p>
      <w:pPr>
        <w:pStyle w:val="ListParagraph"/>
        <w:numPr>
          <w:ilvl w:val="0"/>
          <w:numId w:val="11"/>
        </w:numPr>
        <w:tabs>
          <w:tab w:pos="544" w:val="left" w:leader="none"/>
        </w:tabs>
        <w:spacing w:line="240" w:lineRule="auto" w:before="0" w:after="0"/>
        <w:ind w:left="544" w:right="0" w:hanging="426"/>
        <w:jc w:val="left"/>
        <w:rPr>
          <w:sz w:val="20"/>
        </w:rPr>
      </w:pPr>
      <w:r>
        <w:rPr>
          <w:sz w:val="20"/>
        </w:rPr>
        <w:t>El</w:t>
      </w:r>
      <w:r>
        <w:rPr>
          <w:spacing w:val="-6"/>
          <w:sz w:val="20"/>
        </w:rPr>
        <w:t> </w:t>
      </w:r>
      <w:r>
        <w:rPr>
          <w:sz w:val="20"/>
        </w:rPr>
        <w:t>nombre</w:t>
      </w:r>
      <w:r>
        <w:rPr>
          <w:spacing w:val="-7"/>
          <w:sz w:val="20"/>
        </w:rPr>
        <w:t> </w:t>
      </w:r>
      <w:r>
        <w:rPr>
          <w:sz w:val="20"/>
        </w:rPr>
        <w:t>y</w:t>
      </w:r>
      <w:r>
        <w:rPr>
          <w:spacing w:val="-6"/>
          <w:sz w:val="20"/>
        </w:rPr>
        <w:t> </w:t>
      </w:r>
      <w:r>
        <w:rPr>
          <w:sz w:val="20"/>
        </w:rPr>
        <w:t>domicilio</w:t>
      </w:r>
      <w:r>
        <w:rPr>
          <w:spacing w:val="-7"/>
          <w:sz w:val="20"/>
        </w:rPr>
        <w:t> </w:t>
      </w:r>
      <w:r>
        <w:rPr>
          <w:sz w:val="20"/>
        </w:rPr>
        <w:t>del</w:t>
      </w:r>
      <w:r>
        <w:rPr>
          <w:spacing w:val="-6"/>
          <w:sz w:val="20"/>
        </w:rPr>
        <w:t> </w:t>
      </w:r>
      <w:r>
        <w:rPr>
          <w:sz w:val="20"/>
        </w:rPr>
        <w:t>tercero</w:t>
      </w:r>
      <w:r>
        <w:rPr>
          <w:spacing w:val="-7"/>
          <w:sz w:val="20"/>
        </w:rPr>
        <w:t> </w:t>
      </w:r>
      <w:r>
        <w:rPr>
          <w:sz w:val="20"/>
        </w:rPr>
        <w:t>perjudicado</w:t>
      </w:r>
      <w:r>
        <w:rPr>
          <w:spacing w:val="-7"/>
          <w:sz w:val="20"/>
        </w:rPr>
        <w:t> </w:t>
      </w:r>
      <w:r>
        <w:rPr>
          <w:sz w:val="20"/>
        </w:rPr>
        <w:t>si</w:t>
      </w:r>
      <w:r>
        <w:rPr>
          <w:spacing w:val="-6"/>
          <w:sz w:val="20"/>
        </w:rPr>
        <w:t> </w:t>
      </w:r>
      <w:r>
        <w:rPr>
          <w:sz w:val="20"/>
        </w:rPr>
        <w:t>lo</w:t>
      </w:r>
      <w:r>
        <w:rPr>
          <w:spacing w:val="-5"/>
          <w:sz w:val="20"/>
        </w:rPr>
        <w:t> </w:t>
      </w:r>
      <w:r>
        <w:rPr>
          <w:spacing w:val="-2"/>
          <w:sz w:val="20"/>
        </w:rPr>
        <w:t>hubiere;</w:t>
      </w:r>
    </w:p>
    <w:p>
      <w:pPr>
        <w:pStyle w:val="BodyText"/>
        <w:spacing w:before="1"/>
      </w:pPr>
    </w:p>
    <w:p>
      <w:pPr>
        <w:pStyle w:val="ListParagraph"/>
        <w:numPr>
          <w:ilvl w:val="0"/>
          <w:numId w:val="11"/>
        </w:numPr>
        <w:tabs>
          <w:tab w:pos="544" w:val="left" w:leader="none"/>
          <w:tab w:pos="546" w:val="left" w:leader="none"/>
        </w:tabs>
        <w:spacing w:line="240" w:lineRule="auto" w:before="0" w:after="0"/>
        <w:ind w:left="546" w:right="116" w:hanging="428"/>
        <w:jc w:val="both"/>
        <w:rPr>
          <w:sz w:val="20"/>
        </w:rPr>
      </w:pPr>
      <w:r>
        <w:rPr>
          <w:sz w:val="20"/>
        </w:rPr>
        <w:t>El</w:t>
      </w:r>
      <w:r>
        <w:rPr>
          <w:spacing w:val="-2"/>
          <w:sz w:val="20"/>
        </w:rPr>
        <w:t> </w:t>
      </w:r>
      <w:r>
        <w:rPr>
          <w:sz w:val="20"/>
        </w:rPr>
        <w:t>nombre</w:t>
      </w:r>
      <w:r>
        <w:rPr>
          <w:spacing w:val="-1"/>
          <w:sz w:val="20"/>
        </w:rPr>
        <w:t> </w:t>
      </w:r>
      <w:r>
        <w:rPr>
          <w:sz w:val="20"/>
        </w:rPr>
        <w:t>y</w:t>
      </w:r>
      <w:r>
        <w:rPr>
          <w:spacing w:val="-2"/>
          <w:sz w:val="20"/>
        </w:rPr>
        <w:t> </w:t>
      </w:r>
      <w:r>
        <w:rPr>
          <w:sz w:val="20"/>
        </w:rPr>
        <w:t>domicilio</w:t>
      </w:r>
      <w:r>
        <w:rPr>
          <w:spacing w:val="-1"/>
          <w:sz w:val="20"/>
        </w:rPr>
        <w:t> </w:t>
      </w:r>
      <w:r>
        <w:rPr>
          <w:sz w:val="20"/>
        </w:rPr>
        <w:t>del</w:t>
      </w:r>
      <w:r>
        <w:rPr>
          <w:spacing w:val="-2"/>
          <w:sz w:val="20"/>
        </w:rPr>
        <w:t> </w:t>
      </w:r>
      <w:r>
        <w:rPr>
          <w:sz w:val="20"/>
        </w:rPr>
        <w:t>particular</w:t>
      </w:r>
      <w:r>
        <w:rPr>
          <w:spacing w:val="-3"/>
          <w:sz w:val="20"/>
        </w:rPr>
        <w:t> </w:t>
      </w:r>
      <w:r>
        <w:rPr>
          <w:sz w:val="20"/>
        </w:rPr>
        <w:t>demandado</w:t>
      </w:r>
      <w:r>
        <w:rPr>
          <w:spacing w:val="-1"/>
          <w:sz w:val="20"/>
        </w:rPr>
        <w:t> </w:t>
      </w:r>
      <w:r>
        <w:rPr>
          <w:sz w:val="20"/>
        </w:rPr>
        <w:t>y</w:t>
      </w:r>
      <w:r>
        <w:rPr>
          <w:spacing w:val="-2"/>
          <w:sz w:val="20"/>
        </w:rPr>
        <w:t> </w:t>
      </w:r>
      <w:r>
        <w:rPr>
          <w:sz w:val="20"/>
        </w:rPr>
        <w:t>la</w:t>
      </w:r>
      <w:r>
        <w:rPr>
          <w:spacing w:val="-3"/>
          <w:sz w:val="20"/>
        </w:rPr>
        <w:t> </w:t>
      </w:r>
      <w:r>
        <w:rPr>
          <w:sz w:val="20"/>
        </w:rPr>
        <w:t>resolución</w:t>
      </w:r>
      <w:r>
        <w:rPr>
          <w:spacing w:val="-3"/>
          <w:sz w:val="20"/>
        </w:rPr>
        <w:t> </w:t>
      </w:r>
      <w:r>
        <w:rPr>
          <w:sz w:val="20"/>
        </w:rPr>
        <w:t>cuya</w:t>
      </w:r>
      <w:r>
        <w:rPr>
          <w:spacing w:val="-1"/>
          <w:sz w:val="20"/>
        </w:rPr>
        <w:t> </w:t>
      </w:r>
      <w:r>
        <w:rPr>
          <w:sz w:val="20"/>
        </w:rPr>
        <w:t>nulidad</w:t>
      </w:r>
      <w:r>
        <w:rPr>
          <w:spacing w:val="-3"/>
          <w:sz w:val="20"/>
        </w:rPr>
        <w:t> </w:t>
      </w:r>
      <w:r>
        <w:rPr>
          <w:sz w:val="20"/>
        </w:rPr>
        <w:t>se solicite,</w:t>
      </w:r>
      <w:r>
        <w:rPr>
          <w:spacing w:val="-3"/>
          <w:sz w:val="20"/>
        </w:rPr>
        <w:t> </w:t>
      </w:r>
      <w:r>
        <w:rPr>
          <w:sz w:val="20"/>
        </w:rPr>
        <w:t>cuando</w:t>
      </w:r>
      <w:r>
        <w:rPr>
          <w:spacing w:val="-3"/>
          <w:sz w:val="20"/>
        </w:rPr>
        <w:t> </w:t>
      </w:r>
      <w:r>
        <w:rPr>
          <w:sz w:val="20"/>
        </w:rPr>
        <w:t>se</w:t>
      </w:r>
      <w:r>
        <w:rPr>
          <w:spacing w:val="-1"/>
          <w:sz w:val="20"/>
        </w:rPr>
        <w:t> </w:t>
      </w:r>
      <w:r>
        <w:rPr>
          <w:sz w:val="20"/>
        </w:rPr>
        <w:t>trate del juicio de lesividad;</w:t>
      </w:r>
    </w:p>
    <w:p>
      <w:pPr>
        <w:pStyle w:val="ListParagraph"/>
        <w:numPr>
          <w:ilvl w:val="0"/>
          <w:numId w:val="11"/>
        </w:numPr>
        <w:tabs>
          <w:tab w:pos="544" w:val="left" w:leader="none"/>
          <w:tab w:pos="546" w:val="left" w:leader="none"/>
        </w:tabs>
        <w:spacing w:line="240" w:lineRule="auto" w:before="229" w:after="0"/>
        <w:ind w:left="546" w:right="122" w:hanging="428"/>
        <w:jc w:val="both"/>
        <w:rPr>
          <w:sz w:val="20"/>
        </w:rPr>
      </w:pPr>
      <w:r>
        <w:rPr>
          <w:sz w:val="20"/>
        </w:rPr>
        <w:t>La manifestación de los hechos que constituyan los antecedentes del acto impugnado y la fecha en que fue notificado, se tuvo conocimiento de él o de su ejecución;</w:t>
      </w:r>
    </w:p>
    <w:p>
      <w:pPr>
        <w:pStyle w:val="BodyText"/>
        <w:spacing w:before="1"/>
      </w:pPr>
    </w:p>
    <w:p>
      <w:pPr>
        <w:pStyle w:val="ListParagraph"/>
        <w:numPr>
          <w:ilvl w:val="0"/>
          <w:numId w:val="11"/>
        </w:numPr>
        <w:tabs>
          <w:tab w:pos="544" w:val="left" w:leader="none"/>
        </w:tabs>
        <w:spacing w:line="240" w:lineRule="auto" w:before="0" w:after="0"/>
        <w:ind w:left="544" w:right="0" w:hanging="426"/>
        <w:jc w:val="left"/>
        <w:rPr>
          <w:sz w:val="20"/>
        </w:rPr>
      </w:pPr>
      <w:r>
        <w:rPr>
          <w:sz w:val="20"/>
        </w:rPr>
        <w:t>La</w:t>
      </w:r>
      <w:r>
        <w:rPr>
          <w:spacing w:val="-7"/>
          <w:sz w:val="20"/>
        </w:rPr>
        <w:t> </w:t>
      </w:r>
      <w:r>
        <w:rPr>
          <w:sz w:val="20"/>
        </w:rPr>
        <w:t>expresión</w:t>
      </w:r>
      <w:r>
        <w:rPr>
          <w:spacing w:val="-5"/>
          <w:sz w:val="20"/>
        </w:rPr>
        <w:t> </w:t>
      </w:r>
      <w:r>
        <w:rPr>
          <w:sz w:val="20"/>
        </w:rPr>
        <w:t>de</w:t>
      </w:r>
      <w:r>
        <w:rPr>
          <w:spacing w:val="-5"/>
          <w:sz w:val="20"/>
        </w:rPr>
        <w:t> </w:t>
      </w:r>
      <w:r>
        <w:rPr>
          <w:sz w:val="20"/>
        </w:rPr>
        <w:t>los</w:t>
      </w:r>
      <w:r>
        <w:rPr>
          <w:spacing w:val="-5"/>
          <w:sz w:val="20"/>
        </w:rPr>
        <w:t> </w:t>
      </w:r>
      <w:r>
        <w:rPr>
          <w:sz w:val="20"/>
        </w:rPr>
        <w:t>conceptos</w:t>
      </w:r>
      <w:r>
        <w:rPr>
          <w:spacing w:val="-5"/>
          <w:sz w:val="20"/>
        </w:rPr>
        <w:t> </w:t>
      </w:r>
      <w:r>
        <w:rPr>
          <w:sz w:val="20"/>
        </w:rPr>
        <w:t>de</w:t>
      </w:r>
      <w:r>
        <w:rPr>
          <w:spacing w:val="-3"/>
          <w:sz w:val="20"/>
        </w:rPr>
        <w:t> </w:t>
      </w:r>
      <w:r>
        <w:rPr>
          <w:sz w:val="20"/>
        </w:rPr>
        <w:t>nulidad</w:t>
      </w:r>
      <w:r>
        <w:rPr>
          <w:spacing w:val="-6"/>
          <w:sz w:val="20"/>
        </w:rPr>
        <w:t> </w:t>
      </w:r>
      <w:r>
        <w:rPr>
          <w:sz w:val="20"/>
        </w:rPr>
        <w:t>e</w:t>
      </w:r>
      <w:r>
        <w:rPr>
          <w:spacing w:val="-4"/>
          <w:sz w:val="20"/>
        </w:rPr>
        <w:t> </w:t>
      </w:r>
      <w:r>
        <w:rPr>
          <w:sz w:val="20"/>
        </w:rPr>
        <w:t>invalidez</w:t>
      </w:r>
      <w:r>
        <w:rPr>
          <w:spacing w:val="-5"/>
          <w:sz w:val="20"/>
        </w:rPr>
        <w:t> </w:t>
      </w:r>
      <w:r>
        <w:rPr>
          <w:sz w:val="20"/>
        </w:rPr>
        <w:t>en</w:t>
      </w:r>
      <w:r>
        <w:rPr>
          <w:spacing w:val="-6"/>
          <w:sz w:val="20"/>
        </w:rPr>
        <w:t> </w:t>
      </w:r>
      <w:r>
        <w:rPr>
          <w:sz w:val="20"/>
        </w:rPr>
        <w:t>que</w:t>
      </w:r>
      <w:r>
        <w:rPr>
          <w:spacing w:val="-5"/>
          <w:sz w:val="20"/>
        </w:rPr>
        <w:t> </w:t>
      </w:r>
      <w:r>
        <w:rPr>
          <w:sz w:val="20"/>
        </w:rPr>
        <w:t>se</w:t>
      </w:r>
      <w:r>
        <w:rPr>
          <w:spacing w:val="-6"/>
          <w:sz w:val="20"/>
        </w:rPr>
        <w:t> </w:t>
      </w:r>
      <w:r>
        <w:rPr>
          <w:sz w:val="20"/>
        </w:rPr>
        <w:t>funde</w:t>
      </w:r>
      <w:r>
        <w:rPr>
          <w:spacing w:val="-4"/>
          <w:sz w:val="20"/>
        </w:rPr>
        <w:t> </w:t>
      </w:r>
      <w:r>
        <w:rPr>
          <w:sz w:val="20"/>
        </w:rPr>
        <w:t>la</w:t>
      </w:r>
      <w:r>
        <w:rPr>
          <w:spacing w:val="-4"/>
          <w:sz w:val="20"/>
        </w:rPr>
        <w:t> </w:t>
      </w:r>
      <w:r>
        <w:rPr>
          <w:spacing w:val="-2"/>
          <w:sz w:val="20"/>
        </w:rPr>
        <w:t>pretensión;</w:t>
      </w:r>
    </w:p>
    <w:p>
      <w:pPr>
        <w:pStyle w:val="ListParagraph"/>
        <w:numPr>
          <w:ilvl w:val="0"/>
          <w:numId w:val="11"/>
        </w:numPr>
        <w:tabs>
          <w:tab w:pos="544" w:val="left" w:leader="none"/>
        </w:tabs>
        <w:spacing w:line="240" w:lineRule="auto" w:before="229" w:after="0"/>
        <w:ind w:left="544" w:right="0" w:hanging="426"/>
        <w:jc w:val="left"/>
        <w:rPr>
          <w:sz w:val="20"/>
        </w:rPr>
      </w:pPr>
      <w:r>
        <w:rPr>
          <w:sz w:val="20"/>
        </w:rPr>
        <w:t>Las</w:t>
      </w:r>
      <w:r>
        <w:rPr>
          <w:spacing w:val="-8"/>
          <w:sz w:val="20"/>
        </w:rPr>
        <w:t> </w:t>
      </w:r>
      <w:r>
        <w:rPr>
          <w:sz w:val="20"/>
        </w:rPr>
        <w:t>pretensiones</w:t>
      </w:r>
      <w:r>
        <w:rPr>
          <w:spacing w:val="-7"/>
          <w:sz w:val="20"/>
        </w:rPr>
        <w:t> </w:t>
      </w:r>
      <w:r>
        <w:rPr>
          <w:sz w:val="20"/>
        </w:rPr>
        <w:t>que</w:t>
      </w:r>
      <w:r>
        <w:rPr>
          <w:spacing w:val="-8"/>
          <w:sz w:val="20"/>
        </w:rPr>
        <w:t> </w:t>
      </w:r>
      <w:r>
        <w:rPr>
          <w:sz w:val="20"/>
        </w:rPr>
        <w:t>se</w:t>
      </w:r>
      <w:r>
        <w:rPr>
          <w:spacing w:val="-8"/>
          <w:sz w:val="20"/>
        </w:rPr>
        <w:t> </w:t>
      </w:r>
      <w:r>
        <w:rPr>
          <w:spacing w:val="-2"/>
          <w:sz w:val="20"/>
        </w:rPr>
        <w:t>deducen;</w:t>
      </w:r>
    </w:p>
    <w:p>
      <w:pPr>
        <w:pStyle w:val="BodyText"/>
        <w:spacing w:before="1"/>
      </w:pPr>
    </w:p>
    <w:p>
      <w:pPr>
        <w:pStyle w:val="ListParagraph"/>
        <w:numPr>
          <w:ilvl w:val="0"/>
          <w:numId w:val="11"/>
        </w:numPr>
        <w:tabs>
          <w:tab w:pos="544" w:val="left" w:leader="none"/>
          <w:tab w:pos="546" w:val="left" w:leader="none"/>
        </w:tabs>
        <w:spacing w:line="240" w:lineRule="auto" w:before="0" w:after="0"/>
        <w:ind w:left="546" w:right="117" w:hanging="428"/>
        <w:jc w:val="both"/>
        <w:rPr>
          <w:sz w:val="20"/>
        </w:rPr>
      </w:pPr>
      <w:r>
        <w:rPr>
          <w:sz w:val="20"/>
        </w:rPr>
        <w:t>El ofrecimiento de las pruebas, relacionándolas con los hechos o con los conceptos de nulidad e invalidez invocados. Cuando se ofrezcan las pruebas pericial o testimonial, el actor deberá indicar los nombres y domicilios de los peritos o testigos. Tratándose de la prueba de reconocimiento o inspección, se señalará el lugar en el que deba practicarse, así como el fin específico de la misma;</w:t>
      </w:r>
    </w:p>
    <w:p>
      <w:pPr>
        <w:pStyle w:val="ListParagraph"/>
        <w:numPr>
          <w:ilvl w:val="0"/>
          <w:numId w:val="11"/>
        </w:numPr>
        <w:tabs>
          <w:tab w:pos="545" w:val="left" w:leader="none"/>
        </w:tabs>
        <w:spacing w:line="240" w:lineRule="auto" w:before="230" w:after="0"/>
        <w:ind w:left="545" w:right="0" w:hanging="427"/>
        <w:jc w:val="left"/>
        <w:rPr>
          <w:sz w:val="20"/>
        </w:rPr>
      </w:pPr>
      <w:r>
        <w:rPr>
          <w:sz w:val="20"/>
        </w:rPr>
        <w:t>Acompañar</w:t>
      </w:r>
      <w:r>
        <w:rPr>
          <w:spacing w:val="-5"/>
          <w:sz w:val="20"/>
        </w:rPr>
        <w:t> </w:t>
      </w:r>
      <w:r>
        <w:rPr>
          <w:sz w:val="20"/>
        </w:rPr>
        <w:t>las</w:t>
      </w:r>
      <w:r>
        <w:rPr>
          <w:spacing w:val="-6"/>
          <w:sz w:val="20"/>
        </w:rPr>
        <w:t> </w:t>
      </w:r>
      <w:r>
        <w:rPr>
          <w:sz w:val="20"/>
        </w:rPr>
        <w:t>copias</w:t>
      </w:r>
      <w:r>
        <w:rPr>
          <w:spacing w:val="-7"/>
          <w:sz w:val="20"/>
        </w:rPr>
        <w:t> </w:t>
      </w:r>
      <w:r>
        <w:rPr>
          <w:sz w:val="20"/>
        </w:rPr>
        <w:t>para</w:t>
      </w:r>
      <w:r>
        <w:rPr>
          <w:spacing w:val="-4"/>
          <w:sz w:val="20"/>
        </w:rPr>
        <w:t> </w:t>
      </w:r>
      <w:r>
        <w:rPr>
          <w:sz w:val="20"/>
        </w:rPr>
        <w:t>el</w:t>
      </w:r>
      <w:r>
        <w:rPr>
          <w:spacing w:val="-7"/>
          <w:sz w:val="20"/>
        </w:rPr>
        <w:t> </w:t>
      </w:r>
      <w:r>
        <w:rPr>
          <w:spacing w:val="-2"/>
          <w:sz w:val="20"/>
        </w:rPr>
        <w:t>traslado;</w:t>
      </w:r>
    </w:p>
    <w:p>
      <w:pPr>
        <w:pStyle w:val="BodyText"/>
      </w:pPr>
    </w:p>
    <w:p>
      <w:pPr>
        <w:pStyle w:val="ListParagraph"/>
        <w:numPr>
          <w:ilvl w:val="0"/>
          <w:numId w:val="11"/>
        </w:numPr>
        <w:tabs>
          <w:tab w:pos="544" w:val="left" w:leader="none"/>
          <w:tab w:pos="546" w:val="left" w:leader="none"/>
        </w:tabs>
        <w:spacing w:line="240" w:lineRule="auto" w:before="0" w:after="0"/>
        <w:ind w:left="546" w:right="325" w:hanging="428"/>
        <w:jc w:val="left"/>
        <w:rPr>
          <w:sz w:val="20"/>
        </w:rPr>
      </w:pPr>
      <w:r>
        <w:rPr>
          <w:sz w:val="20"/>
        </w:rPr>
        <w:t>La firma del actor, si éste no supiere o no pudiere firmar, la hará un tercero a su ruego, poniendo el primero su huella digital; y</w:t>
      </w:r>
    </w:p>
    <w:p>
      <w:pPr>
        <w:pStyle w:val="ListParagraph"/>
        <w:numPr>
          <w:ilvl w:val="0"/>
          <w:numId w:val="11"/>
        </w:numPr>
        <w:tabs>
          <w:tab w:pos="544" w:val="left" w:leader="none"/>
          <w:tab w:pos="546" w:val="left" w:leader="none"/>
        </w:tabs>
        <w:spacing w:line="240" w:lineRule="auto" w:before="229" w:after="0"/>
        <w:ind w:left="546" w:right="129" w:hanging="428"/>
        <w:jc w:val="left"/>
        <w:rPr>
          <w:sz w:val="20"/>
        </w:rPr>
      </w:pPr>
      <w:r>
        <w:rPr>
          <w:sz w:val="20"/>
        </w:rPr>
        <w:t>Tratándose de Negativa o Positiva Ficta, la expresión de la fecha en que se presentó ante la autoridad la petición no resuelta.</w:t>
      </w:r>
    </w:p>
    <w:p>
      <w:pPr>
        <w:pStyle w:val="BodyText"/>
        <w:spacing w:before="2"/>
      </w:pPr>
    </w:p>
    <w:p>
      <w:pPr>
        <w:pStyle w:val="BodyText"/>
        <w:ind w:left="118" w:right="305"/>
        <w:jc w:val="both"/>
      </w:pPr>
      <w:r>
        <w:rPr>
          <w:rFonts w:ascii="Arial" w:hAnsi="Arial"/>
          <w:b/>
        </w:rPr>
        <w:t>ARTÍCULO 48. </w:t>
      </w:r>
      <w:r>
        <w:rPr/>
        <w:t>El demandante tiene derecho de ampliar la demanda dentro de los quince días hábiles siguientes al día en que surta efectos la notificación del acuerdo recaído a la contestación de la misma. </w:t>
      </w:r>
      <w:r>
        <w:rPr>
          <w:spacing w:val="-2"/>
        </w:rPr>
        <w:t>cuando:</w:t>
      </w:r>
    </w:p>
    <w:p>
      <w:pPr>
        <w:pStyle w:val="ListParagraph"/>
        <w:numPr>
          <w:ilvl w:val="0"/>
          <w:numId w:val="12"/>
        </w:numPr>
        <w:tabs>
          <w:tab w:pos="545" w:val="left" w:leader="none"/>
        </w:tabs>
        <w:spacing w:line="240" w:lineRule="auto" w:before="229" w:after="0"/>
        <w:ind w:left="545" w:right="0" w:hanging="427"/>
        <w:jc w:val="left"/>
        <w:rPr>
          <w:sz w:val="20"/>
        </w:rPr>
      </w:pPr>
      <w:r>
        <w:rPr>
          <w:sz w:val="20"/>
        </w:rPr>
        <w:t>Cuando</w:t>
      </w:r>
      <w:r>
        <w:rPr>
          <w:spacing w:val="-8"/>
          <w:sz w:val="20"/>
        </w:rPr>
        <w:t> </w:t>
      </w:r>
      <w:r>
        <w:rPr>
          <w:sz w:val="20"/>
        </w:rPr>
        <w:t>se</w:t>
      </w:r>
      <w:r>
        <w:rPr>
          <w:spacing w:val="-5"/>
          <w:sz w:val="20"/>
        </w:rPr>
        <w:t> </w:t>
      </w:r>
      <w:r>
        <w:rPr>
          <w:sz w:val="20"/>
        </w:rPr>
        <w:t>demande</w:t>
      </w:r>
      <w:r>
        <w:rPr>
          <w:spacing w:val="-7"/>
          <w:sz w:val="20"/>
        </w:rPr>
        <w:t> </w:t>
      </w:r>
      <w:r>
        <w:rPr>
          <w:sz w:val="20"/>
        </w:rPr>
        <w:t>una</w:t>
      </w:r>
      <w:r>
        <w:rPr>
          <w:spacing w:val="-7"/>
          <w:sz w:val="20"/>
        </w:rPr>
        <w:t> </w:t>
      </w:r>
      <w:r>
        <w:rPr>
          <w:sz w:val="20"/>
        </w:rPr>
        <w:t>negativa</w:t>
      </w:r>
      <w:r>
        <w:rPr>
          <w:spacing w:val="-7"/>
          <w:sz w:val="20"/>
        </w:rPr>
        <w:t> </w:t>
      </w:r>
      <w:r>
        <w:rPr>
          <w:sz w:val="20"/>
        </w:rPr>
        <w:t>ficta;</w:t>
      </w:r>
      <w:r>
        <w:rPr>
          <w:spacing w:val="-7"/>
          <w:sz w:val="20"/>
        </w:rPr>
        <w:t> </w:t>
      </w:r>
      <w:r>
        <w:rPr>
          <w:spacing w:val="-10"/>
          <w:sz w:val="20"/>
        </w:rPr>
        <w:t>o</w:t>
      </w:r>
    </w:p>
    <w:p>
      <w:pPr>
        <w:pStyle w:val="BodyText"/>
        <w:spacing w:before="1"/>
      </w:pPr>
    </w:p>
    <w:p>
      <w:pPr>
        <w:pStyle w:val="ListParagraph"/>
        <w:numPr>
          <w:ilvl w:val="0"/>
          <w:numId w:val="12"/>
        </w:numPr>
        <w:tabs>
          <w:tab w:pos="546" w:val="left" w:leader="none"/>
        </w:tabs>
        <w:spacing w:line="240" w:lineRule="auto" w:before="0" w:after="0"/>
        <w:ind w:left="546" w:right="305" w:hanging="428"/>
        <w:jc w:val="left"/>
        <w:rPr>
          <w:sz w:val="20"/>
        </w:rPr>
      </w:pPr>
      <w:r>
        <w:rPr>
          <w:sz w:val="20"/>
        </w:rPr>
        <w:t>Cuando el actor conozca los fundamentos de la resolución impugnada hasta que la demanda esté</w:t>
      </w:r>
      <w:r>
        <w:rPr>
          <w:spacing w:val="40"/>
          <w:sz w:val="20"/>
        </w:rPr>
        <w:t> </w:t>
      </w:r>
      <w:r>
        <w:rPr>
          <w:spacing w:val="-2"/>
          <w:sz w:val="20"/>
        </w:rPr>
        <w:t>contestada.</w:t>
      </w:r>
    </w:p>
    <w:p>
      <w:pPr>
        <w:pStyle w:val="BodyText"/>
        <w:spacing w:before="229"/>
        <w:ind w:left="118"/>
        <w:jc w:val="both"/>
      </w:pPr>
      <w:r>
        <w:rPr>
          <w:rFonts w:ascii="Arial" w:hAnsi="Arial"/>
          <w:b/>
        </w:rPr>
        <w:t>ARTÍCULO</w:t>
      </w:r>
      <w:r>
        <w:rPr>
          <w:rFonts w:ascii="Arial" w:hAnsi="Arial"/>
          <w:b/>
          <w:spacing w:val="-7"/>
        </w:rPr>
        <w:t> </w:t>
      </w:r>
      <w:r>
        <w:rPr>
          <w:rFonts w:ascii="Arial" w:hAnsi="Arial"/>
          <w:b/>
        </w:rPr>
        <w:t>49.</w:t>
      </w:r>
      <w:r>
        <w:rPr>
          <w:rFonts w:ascii="Arial" w:hAnsi="Arial"/>
          <w:b/>
          <w:spacing w:val="-7"/>
        </w:rPr>
        <w:t> </w:t>
      </w:r>
      <w:r>
        <w:rPr/>
        <w:t>El</w:t>
      </w:r>
      <w:r>
        <w:rPr>
          <w:spacing w:val="-8"/>
        </w:rPr>
        <w:t> </w:t>
      </w:r>
      <w:r>
        <w:rPr/>
        <w:t>Magistrado</w:t>
      </w:r>
      <w:r>
        <w:rPr>
          <w:spacing w:val="-8"/>
        </w:rPr>
        <w:t> </w:t>
      </w:r>
      <w:r>
        <w:rPr/>
        <w:t>desechará</w:t>
      </w:r>
      <w:r>
        <w:rPr>
          <w:spacing w:val="-6"/>
        </w:rPr>
        <w:t> </w:t>
      </w:r>
      <w:r>
        <w:rPr/>
        <w:t>la</w:t>
      </w:r>
      <w:r>
        <w:rPr>
          <w:spacing w:val="-7"/>
        </w:rPr>
        <w:t> </w:t>
      </w:r>
      <w:r>
        <w:rPr/>
        <w:t>demanda</w:t>
      </w:r>
      <w:r>
        <w:rPr>
          <w:spacing w:val="-6"/>
        </w:rPr>
        <w:t> </w:t>
      </w:r>
      <w:r>
        <w:rPr/>
        <w:t>en</w:t>
      </w:r>
      <w:r>
        <w:rPr>
          <w:spacing w:val="-8"/>
        </w:rPr>
        <w:t> </w:t>
      </w:r>
      <w:r>
        <w:rPr/>
        <w:t>los</w:t>
      </w:r>
      <w:r>
        <w:rPr>
          <w:spacing w:val="-7"/>
        </w:rPr>
        <w:t> </w:t>
      </w:r>
      <w:r>
        <w:rPr/>
        <w:t>siguientes</w:t>
      </w:r>
      <w:r>
        <w:rPr>
          <w:spacing w:val="-6"/>
        </w:rPr>
        <w:t> </w:t>
      </w:r>
      <w:r>
        <w:rPr>
          <w:spacing w:val="-2"/>
        </w:rPr>
        <w:t>casos:</w:t>
      </w:r>
    </w:p>
    <w:p>
      <w:pPr>
        <w:pStyle w:val="BodyText"/>
        <w:spacing w:before="1"/>
      </w:pPr>
    </w:p>
    <w:p>
      <w:pPr>
        <w:pStyle w:val="BodyText"/>
        <w:ind w:left="118" w:right="319"/>
        <w:jc w:val="both"/>
      </w:pPr>
      <w:r>
        <w:rPr/>
        <w:t>I.- Si examinada encontrare que el acto impugnado se dictó con la jurisprudencia establecida por la Suprema Corte de Justicia de la Nación;</w:t>
      </w:r>
    </w:p>
    <w:p>
      <w:pPr>
        <w:pStyle w:val="BodyText"/>
        <w:spacing w:before="229"/>
        <w:ind w:left="118"/>
        <w:jc w:val="both"/>
      </w:pPr>
      <w:r>
        <w:rPr/>
        <w:t>II.-</w:t>
      </w:r>
      <w:r>
        <w:rPr>
          <w:spacing w:val="-8"/>
        </w:rPr>
        <w:t> </w:t>
      </w:r>
      <w:r>
        <w:rPr/>
        <w:t>Si</w:t>
      </w:r>
      <w:r>
        <w:rPr>
          <w:spacing w:val="-10"/>
        </w:rPr>
        <w:t> </w:t>
      </w:r>
      <w:r>
        <w:rPr/>
        <w:t>encontrare</w:t>
      </w:r>
      <w:r>
        <w:rPr>
          <w:spacing w:val="-7"/>
        </w:rPr>
        <w:t> </w:t>
      </w:r>
      <w:r>
        <w:rPr/>
        <w:t>motivo</w:t>
      </w:r>
      <w:r>
        <w:rPr>
          <w:spacing w:val="-9"/>
        </w:rPr>
        <w:t> </w:t>
      </w:r>
      <w:r>
        <w:rPr/>
        <w:t>manifiesto</w:t>
      </w:r>
      <w:r>
        <w:rPr>
          <w:spacing w:val="-7"/>
        </w:rPr>
        <w:t> </w:t>
      </w:r>
      <w:r>
        <w:rPr/>
        <w:t>e</w:t>
      </w:r>
      <w:r>
        <w:rPr>
          <w:spacing w:val="-7"/>
        </w:rPr>
        <w:t> </w:t>
      </w:r>
      <w:r>
        <w:rPr/>
        <w:t>indudable</w:t>
      </w:r>
      <w:r>
        <w:rPr>
          <w:spacing w:val="-7"/>
        </w:rPr>
        <w:t> </w:t>
      </w:r>
      <w:r>
        <w:rPr/>
        <w:t>de</w:t>
      </w:r>
      <w:r>
        <w:rPr>
          <w:spacing w:val="-8"/>
        </w:rPr>
        <w:t> </w:t>
      </w:r>
      <w:r>
        <w:rPr/>
        <w:t>improcedencia;</w:t>
      </w:r>
      <w:r>
        <w:rPr>
          <w:spacing w:val="-9"/>
        </w:rPr>
        <w:t> </w:t>
      </w:r>
      <w:r>
        <w:rPr>
          <w:spacing w:val="-10"/>
        </w:rPr>
        <w:t>y</w:t>
      </w:r>
    </w:p>
    <w:p>
      <w:pPr>
        <w:pStyle w:val="BodyText"/>
        <w:spacing w:before="1"/>
      </w:pPr>
    </w:p>
    <w:p>
      <w:pPr>
        <w:pStyle w:val="BodyText"/>
        <w:ind w:left="118" w:right="296"/>
        <w:jc w:val="both"/>
      </w:pPr>
      <w:r>
        <w:rPr/>
        <w:t>III.- Si</w:t>
      </w:r>
      <w:r>
        <w:rPr>
          <w:spacing w:val="-2"/>
        </w:rPr>
        <w:t> </w:t>
      </w:r>
      <w:r>
        <w:rPr/>
        <w:t>siendo obscura</w:t>
      </w:r>
      <w:r>
        <w:rPr>
          <w:spacing w:val="-1"/>
        </w:rPr>
        <w:t> </w:t>
      </w:r>
      <w:r>
        <w:rPr/>
        <w:t>e irregular y prevenido</w:t>
      </w:r>
      <w:r>
        <w:rPr>
          <w:spacing w:val="-2"/>
        </w:rPr>
        <w:t> </w:t>
      </w:r>
      <w:r>
        <w:rPr/>
        <w:t>al</w:t>
      </w:r>
      <w:r>
        <w:rPr>
          <w:spacing w:val="-2"/>
        </w:rPr>
        <w:t> </w:t>
      </w:r>
      <w:r>
        <w:rPr/>
        <w:t>actor para</w:t>
      </w:r>
      <w:r>
        <w:rPr>
          <w:spacing w:val="-1"/>
        </w:rPr>
        <w:t> </w:t>
      </w:r>
      <w:r>
        <w:rPr/>
        <w:t>substanciarla en el</w:t>
      </w:r>
      <w:r>
        <w:rPr>
          <w:spacing w:val="-2"/>
        </w:rPr>
        <w:t> </w:t>
      </w:r>
      <w:r>
        <w:rPr/>
        <w:t>término</w:t>
      </w:r>
      <w:r>
        <w:rPr>
          <w:spacing w:val="-1"/>
        </w:rPr>
        <w:t> </w:t>
      </w:r>
      <w:r>
        <w:rPr/>
        <w:t>de</w:t>
      </w:r>
      <w:r>
        <w:rPr>
          <w:spacing w:val="-2"/>
        </w:rPr>
        <w:t> </w:t>
      </w:r>
      <w:r>
        <w:rPr/>
        <w:t>cinco</w:t>
      </w:r>
      <w:r>
        <w:rPr>
          <w:spacing w:val="-1"/>
        </w:rPr>
        <w:t> </w:t>
      </w:r>
      <w:r>
        <w:rPr/>
        <w:t>días, no lo hiciere o no proporcionare los elementos indispensables para suplir sus deficiencias.</w:t>
      </w:r>
    </w:p>
    <w:p>
      <w:pPr>
        <w:pStyle w:val="BodyText"/>
        <w:spacing w:before="1"/>
      </w:pPr>
    </w:p>
    <w:p>
      <w:pPr>
        <w:pStyle w:val="BodyText"/>
        <w:ind w:left="118"/>
        <w:jc w:val="both"/>
      </w:pPr>
      <w:r>
        <w:rPr/>
        <w:t>Contra</w:t>
      </w:r>
      <w:r>
        <w:rPr>
          <w:spacing w:val="-5"/>
        </w:rPr>
        <w:t> </w:t>
      </w:r>
      <w:r>
        <w:rPr/>
        <w:t>los</w:t>
      </w:r>
      <w:r>
        <w:rPr>
          <w:spacing w:val="-5"/>
        </w:rPr>
        <w:t> </w:t>
      </w:r>
      <w:r>
        <w:rPr/>
        <w:t>actos</w:t>
      </w:r>
      <w:r>
        <w:rPr>
          <w:spacing w:val="-4"/>
        </w:rPr>
        <w:t> </w:t>
      </w:r>
      <w:r>
        <w:rPr/>
        <w:t>de</w:t>
      </w:r>
      <w:r>
        <w:rPr>
          <w:spacing w:val="-7"/>
        </w:rPr>
        <w:t> </w:t>
      </w:r>
      <w:r>
        <w:rPr/>
        <w:t>desechamiento</w:t>
      </w:r>
      <w:r>
        <w:rPr>
          <w:spacing w:val="-4"/>
        </w:rPr>
        <w:t> </w:t>
      </w:r>
      <w:r>
        <w:rPr/>
        <w:t>a</w:t>
      </w:r>
      <w:r>
        <w:rPr>
          <w:spacing w:val="-8"/>
        </w:rPr>
        <w:t> </w:t>
      </w:r>
      <w:r>
        <w:rPr/>
        <w:t>que</w:t>
      </w:r>
      <w:r>
        <w:rPr>
          <w:spacing w:val="-7"/>
        </w:rPr>
        <w:t> </w:t>
      </w:r>
      <w:r>
        <w:rPr/>
        <w:t>se</w:t>
      </w:r>
      <w:r>
        <w:rPr>
          <w:spacing w:val="-6"/>
        </w:rPr>
        <w:t> </w:t>
      </w:r>
      <w:r>
        <w:rPr/>
        <w:t>refiere</w:t>
      </w:r>
      <w:r>
        <w:rPr>
          <w:spacing w:val="-6"/>
        </w:rPr>
        <w:t> </w:t>
      </w:r>
      <w:r>
        <w:rPr/>
        <w:t>este</w:t>
      </w:r>
      <w:r>
        <w:rPr>
          <w:spacing w:val="-7"/>
        </w:rPr>
        <w:t> </w:t>
      </w:r>
      <w:r>
        <w:rPr/>
        <w:t>Artículo</w:t>
      </w:r>
      <w:r>
        <w:rPr>
          <w:spacing w:val="-5"/>
        </w:rPr>
        <w:t> </w:t>
      </w:r>
      <w:r>
        <w:rPr/>
        <w:t>procede</w:t>
      </w:r>
      <w:r>
        <w:rPr>
          <w:spacing w:val="-4"/>
        </w:rPr>
        <w:t> </w:t>
      </w:r>
      <w:r>
        <w:rPr/>
        <w:t>el</w:t>
      </w:r>
      <w:r>
        <w:rPr>
          <w:spacing w:val="-6"/>
        </w:rPr>
        <w:t> </w:t>
      </w:r>
      <w:r>
        <w:rPr/>
        <w:t>recurso</w:t>
      </w:r>
      <w:r>
        <w:rPr>
          <w:spacing w:val="-6"/>
        </w:rPr>
        <w:t> </w:t>
      </w:r>
      <w:r>
        <w:rPr/>
        <w:t>de</w:t>
      </w:r>
      <w:r>
        <w:rPr>
          <w:spacing w:val="-6"/>
        </w:rPr>
        <w:t> </w:t>
      </w:r>
      <w:r>
        <w:rPr>
          <w:spacing w:val="-2"/>
        </w:rPr>
        <w:t>reclamación.</w:t>
      </w:r>
    </w:p>
    <w:p>
      <w:pPr>
        <w:pStyle w:val="BodyText"/>
        <w:spacing w:before="229"/>
      </w:pPr>
    </w:p>
    <w:p>
      <w:pPr>
        <w:spacing w:before="0"/>
        <w:ind w:left="2636" w:right="281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2636" w:right="2818"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pacing w:val="-2"/>
          <w:sz w:val="20"/>
        </w:rPr>
        <w:t>CONTESTACIÓN</w:t>
      </w:r>
    </w:p>
    <w:p>
      <w:pPr>
        <w:spacing w:after="0"/>
        <w:jc w:val="center"/>
        <w:rPr>
          <w:rFonts w:ascii="Arial" w:hAnsi="Arial"/>
          <w:sz w:val="20"/>
        </w:rPr>
        <w:sectPr>
          <w:pgSz w:w="12250" w:h="15820"/>
          <w:pgMar w:header="15" w:footer="925" w:top="1760" w:bottom="1120" w:left="1300" w:right="1120"/>
        </w:sectPr>
      </w:pPr>
    </w:p>
    <w:p>
      <w:pPr>
        <w:pStyle w:val="BodyText"/>
        <w:spacing w:before="83"/>
        <w:rPr>
          <w:rFonts w:ascii="Arial"/>
          <w:b/>
        </w:rPr>
      </w:pPr>
    </w:p>
    <w:p>
      <w:pPr>
        <w:pStyle w:val="BodyText"/>
        <w:ind w:left="118" w:right="295"/>
        <w:jc w:val="both"/>
      </w:pPr>
      <w:r>
        <w:rPr>
          <w:rFonts w:ascii="Arial" w:hAnsi="Arial"/>
          <w:b/>
        </w:rPr>
        <w:t>ARTÍCULO 50. </w:t>
      </w:r>
      <w:r>
        <w:rPr/>
        <w:t>Admitida la demanda se correrá traslado de ella a las partes, notificándolas y emplazándolas para que contesten dentro del término de quince días hábiles. En el mismo acuerdo se citará para la audiencia del juicio dentro de un plazo que no excederá de treinta días y dictará las demás providencias que procedan de acuerdo a la Ley. Cuando los demandados fueren varios, el término</w:t>
      </w:r>
      <w:r>
        <w:rPr>
          <w:spacing w:val="40"/>
        </w:rPr>
        <w:t> </w:t>
      </w:r>
      <w:r>
        <w:rPr/>
        <w:t>correrá a las partes individualmente, el demandado contestará dentro del término señalado los puntos cuestionados, aun cuando se interponga el recurso de reclamación en contra del acuerdo que la admitió.</w:t>
      </w:r>
    </w:p>
    <w:p>
      <w:pPr>
        <w:spacing w:before="228"/>
        <w:ind w:left="11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51.</w:t>
      </w:r>
      <w:r>
        <w:rPr>
          <w:rFonts w:ascii="Arial" w:hAnsi="Arial"/>
          <w:b/>
          <w:spacing w:val="-6"/>
          <w:sz w:val="20"/>
        </w:rPr>
        <w:t> </w:t>
      </w:r>
      <w:r>
        <w:rPr>
          <w:sz w:val="20"/>
        </w:rPr>
        <w:t>El</w:t>
      </w:r>
      <w:r>
        <w:rPr>
          <w:spacing w:val="-8"/>
          <w:sz w:val="20"/>
        </w:rPr>
        <w:t> </w:t>
      </w:r>
      <w:r>
        <w:rPr>
          <w:sz w:val="20"/>
        </w:rPr>
        <w:t>demandado</w:t>
      </w:r>
      <w:r>
        <w:rPr>
          <w:spacing w:val="-4"/>
          <w:sz w:val="20"/>
        </w:rPr>
        <w:t> </w:t>
      </w:r>
      <w:r>
        <w:rPr>
          <w:sz w:val="20"/>
        </w:rPr>
        <w:t>expresará</w:t>
      </w:r>
      <w:r>
        <w:rPr>
          <w:spacing w:val="-6"/>
          <w:sz w:val="20"/>
        </w:rPr>
        <w:t> </w:t>
      </w:r>
      <w:r>
        <w:rPr>
          <w:sz w:val="20"/>
        </w:rPr>
        <w:t>en</w:t>
      </w:r>
      <w:r>
        <w:rPr>
          <w:spacing w:val="-7"/>
          <w:sz w:val="20"/>
        </w:rPr>
        <w:t> </w:t>
      </w:r>
      <w:r>
        <w:rPr>
          <w:sz w:val="20"/>
        </w:rPr>
        <w:t>su</w:t>
      </w:r>
      <w:r>
        <w:rPr>
          <w:spacing w:val="-6"/>
          <w:sz w:val="20"/>
        </w:rPr>
        <w:t> </w:t>
      </w:r>
      <w:r>
        <w:rPr>
          <w:spacing w:val="-2"/>
          <w:sz w:val="20"/>
        </w:rPr>
        <w:t>contestación:</w:t>
      </w:r>
    </w:p>
    <w:p>
      <w:pPr>
        <w:pStyle w:val="BodyText"/>
        <w:spacing w:before="1"/>
      </w:pPr>
    </w:p>
    <w:p>
      <w:pPr>
        <w:pStyle w:val="ListParagraph"/>
        <w:numPr>
          <w:ilvl w:val="0"/>
          <w:numId w:val="13"/>
        </w:numPr>
        <w:tabs>
          <w:tab w:pos="685" w:val="left" w:leader="none"/>
        </w:tabs>
        <w:spacing w:line="240" w:lineRule="auto" w:before="0" w:after="0"/>
        <w:ind w:left="685" w:right="0" w:hanging="567"/>
        <w:jc w:val="left"/>
        <w:rPr>
          <w:sz w:val="20"/>
        </w:rPr>
      </w:pPr>
      <w:r>
        <w:rPr>
          <w:sz w:val="20"/>
        </w:rPr>
        <w:t>Las</w:t>
      </w:r>
      <w:r>
        <w:rPr>
          <w:spacing w:val="-6"/>
          <w:sz w:val="20"/>
        </w:rPr>
        <w:t> </w:t>
      </w:r>
      <w:r>
        <w:rPr>
          <w:sz w:val="20"/>
        </w:rPr>
        <w:t>cuestiones</w:t>
      </w:r>
      <w:r>
        <w:rPr>
          <w:spacing w:val="-6"/>
          <w:sz w:val="20"/>
        </w:rPr>
        <w:t> </w:t>
      </w:r>
      <w:r>
        <w:rPr>
          <w:sz w:val="20"/>
        </w:rPr>
        <w:t>de</w:t>
      </w:r>
      <w:r>
        <w:rPr>
          <w:spacing w:val="-7"/>
          <w:sz w:val="20"/>
        </w:rPr>
        <w:t> </w:t>
      </w:r>
      <w:r>
        <w:rPr>
          <w:sz w:val="20"/>
        </w:rPr>
        <w:t>previo</w:t>
      </w:r>
      <w:r>
        <w:rPr>
          <w:spacing w:val="-7"/>
          <w:sz w:val="20"/>
        </w:rPr>
        <w:t> </w:t>
      </w:r>
      <w:r>
        <w:rPr>
          <w:sz w:val="20"/>
        </w:rPr>
        <w:t>y</w:t>
      </w:r>
      <w:r>
        <w:rPr>
          <w:spacing w:val="-4"/>
          <w:sz w:val="20"/>
        </w:rPr>
        <w:t> </w:t>
      </w:r>
      <w:r>
        <w:rPr>
          <w:sz w:val="20"/>
        </w:rPr>
        <w:t>especial</w:t>
      </w:r>
      <w:r>
        <w:rPr>
          <w:spacing w:val="-8"/>
          <w:sz w:val="20"/>
        </w:rPr>
        <w:t> </w:t>
      </w:r>
      <w:r>
        <w:rPr>
          <w:spacing w:val="-2"/>
          <w:sz w:val="20"/>
        </w:rPr>
        <w:t>pronunciamiento;</w:t>
      </w:r>
    </w:p>
    <w:p>
      <w:pPr>
        <w:pStyle w:val="BodyText"/>
      </w:pPr>
    </w:p>
    <w:p>
      <w:pPr>
        <w:pStyle w:val="ListParagraph"/>
        <w:numPr>
          <w:ilvl w:val="0"/>
          <w:numId w:val="13"/>
        </w:numPr>
        <w:tabs>
          <w:tab w:pos="682" w:val="left" w:leader="none"/>
          <w:tab w:pos="685" w:val="left" w:leader="none"/>
        </w:tabs>
        <w:spacing w:line="240" w:lineRule="auto" w:before="1" w:after="0"/>
        <w:ind w:left="685" w:right="294" w:hanging="567"/>
        <w:jc w:val="both"/>
        <w:rPr>
          <w:sz w:val="20"/>
        </w:rPr>
      </w:pPr>
      <w:r>
        <w:rPr>
          <w:sz w:val="20"/>
        </w:rPr>
        <w:t>Las consideraciones que a su</w:t>
      </w:r>
      <w:r>
        <w:rPr>
          <w:spacing w:val="-1"/>
          <w:sz w:val="20"/>
        </w:rPr>
        <w:t> </w:t>
      </w:r>
      <w:r>
        <w:rPr>
          <w:sz w:val="20"/>
        </w:rPr>
        <w:t>juicio</w:t>
      </w:r>
      <w:r>
        <w:rPr>
          <w:spacing w:val="-1"/>
          <w:sz w:val="20"/>
        </w:rPr>
        <w:t> </w:t>
      </w:r>
      <w:r>
        <w:rPr>
          <w:sz w:val="20"/>
        </w:rPr>
        <w:t>impidiesen</w:t>
      </w:r>
      <w:r>
        <w:rPr>
          <w:spacing w:val="-2"/>
          <w:sz w:val="20"/>
        </w:rPr>
        <w:t> </w:t>
      </w:r>
      <w:r>
        <w:rPr>
          <w:sz w:val="20"/>
        </w:rPr>
        <w:t>emitir decisión en</w:t>
      </w:r>
      <w:r>
        <w:rPr>
          <w:spacing w:val="-2"/>
          <w:sz w:val="20"/>
        </w:rPr>
        <w:t> </w:t>
      </w:r>
      <w:r>
        <w:rPr>
          <w:sz w:val="20"/>
        </w:rPr>
        <w:t>cuanto</w:t>
      </w:r>
      <w:r>
        <w:rPr>
          <w:spacing w:val="-2"/>
          <w:sz w:val="20"/>
        </w:rPr>
        <w:t> </w:t>
      </w:r>
      <w:r>
        <w:rPr>
          <w:sz w:val="20"/>
        </w:rPr>
        <w:t>al</w:t>
      </w:r>
      <w:r>
        <w:rPr>
          <w:spacing w:val="-2"/>
          <w:sz w:val="20"/>
        </w:rPr>
        <w:t> </w:t>
      </w:r>
      <w:r>
        <w:rPr>
          <w:sz w:val="20"/>
        </w:rPr>
        <w:t>fondo, o</w:t>
      </w:r>
      <w:r>
        <w:rPr>
          <w:spacing w:val="-1"/>
          <w:sz w:val="20"/>
        </w:rPr>
        <w:t> </w:t>
      </w:r>
      <w:r>
        <w:rPr>
          <w:sz w:val="20"/>
        </w:rPr>
        <w:t>demuestre</w:t>
      </w:r>
      <w:r>
        <w:rPr>
          <w:spacing w:val="-1"/>
          <w:sz w:val="20"/>
        </w:rPr>
        <w:t> </w:t>
      </w:r>
      <w:r>
        <w:rPr>
          <w:sz w:val="20"/>
        </w:rPr>
        <w:t>que no ha nacido o se ha extinguido el derecho en que el actor apoye su demanda;</w:t>
      </w:r>
    </w:p>
    <w:p>
      <w:pPr>
        <w:pStyle w:val="ListParagraph"/>
        <w:numPr>
          <w:ilvl w:val="0"/>
          <w:numId w:val="13"/>
        </w:numPr>
        <w:tabs>
          <w:tab w:pos="681" w:val="left" w:leader="none"/>
          <w:tab w:pos="685" w:val="left" w:leader="none"/>
        </w:tabs>
        <w:spacing w:line="240" w:lineRule="auto" w:before="229" w:after="0"/>
        <w:ind w:left="685" w:right="297" w:hanging="567"/>
        <w:jc w:val="both"/>
        <w:rPr>
          <w:sz w:val="20"/>
        </w:rPr>
      </w:pPr>
      <w:r>
        <w:rPr>
          <w:sz w:val="20"/>
        </w:rPr>
        <w:t>Se referirá concretamente a cada uno de los hechos que le se impute de manera expresa afirmándolos, negándolos, expresando que lo ignora por no ser propios o exponiendo como </w:t>
      </w:r>
      <w:r>
        <w:rPr>
          <w:spacing w:val="-2"/>
          <w:sz w:val="20"/>
        </w:rPr>
        <w:t>ocurrieron;</w:t>
      </w:r>
    </w:p>
    <w:p>
      <w:pPr>
        <w:pStyle w:val="BodyText"/>
        <w:spacing w:before="2"/>
      </w:pPr>
    </w:p>
    <w:p>
      <w:pPr>
        <w:pStyle w:val="ListParagraph"/>
        <w:numPr>
          <w:ilvl w:val="0"/>
          <w:numId w:val="13"/>
        </w:numPr>
        <w:tabs>
          <w:tab w:pos="685" w:val="left" w:leader="none"/>
        </w:tabs>
        <w:spacing w:line="240" w:lineRule="auto" w:before="0" w:after="0"/>
        <w:ind w:left="685" w:right="329" w:hanging="567"/>
        <w:jc w:val="both"/>
        <w:rPr>
          <w:sz w:val="20"/>
        </w:rPr>
      </w:pPr>
      <w:r>
        <w:rPr>
          <w:sz w:val="20"/>
        </w:rPr>
        <w:t>Los fundamentos de derecho que considere aplicables para apoyar la validez de la resolución o acto impugnado;</w:t>
      </w:r>
    </w:p>
    <w:p>
      <w:pPr>
        <w:pStyle w:val="BodyText"/>
        <w:spacing w:before="229"/>
        <w:ind w:left="685"/>
      </w:pPr>
      <w:r>
        <w:rPr/>
        <w:t>No</w:t>
      </w:r>
      <w:r>
        <w:rPr>
          <w:spacing w:val="40"/>
        </w:rPr>
        <w:t> </w:t>
      </w:r>
      <w:r>
        <w:rPr/>
        <w:t>podrán</w:t>
      </w:r>
      <w:r>
        <w:rPr>
          <w:spacing w:val="40"/>
        </w:rPr>
        <w:t> </w:t>
      </w:r>
      <w:r>
        <w:rPr/>
        <w:t>cambiarse</w:t>
      </w:r>
      <w:r>
        <w:rPr>
          <w:spacing w:val="40"/>
        </w:rPr>
        <w:t> </w:t>
      </w:r>
      <w:r>
        <w:rPr/>
        <w:t>los</w:t>
      </w:r>
      <w:r>
        <w:rPr>
          <w:spacing w:val="40"/>
        </w:rPr>
        <w:t> </w:t>
      </w:r>
      <w:r>
        <w:rPr/>
        <w:t>fundamentos</w:t>
      </w:r>
      <w:r>
        <w:rPr>
          <w:spacing w:val="40"/>
        </w:rPr>
        <w:t> </w:t>
      </w:r>
      <w:r>
        <w:rPr/>
        <w:t>de</w:t>
      </w:r>
      <w:r>
        <w:rPr>
          <w:spacing w:val="40"/>
        </w:rPr>
        <w:t> </w:t>
      </w:r>
      <w:r>
        <w:rPr/>
        <w:t>derecho</w:t>
      </w:r>
      <w:r>
        <w:rPr>
          <w:spacing w:val="40"/>
        </w:rPr>
        <w:t> </w:t>
      </w:r>
      <w:r>
        <w:rPr/>
        <w:t>de</w:t>
      </w:r>
      <w:r>
        <w:rPr>
          <w:spacing w:val="40"/>
        </w:rPr>
        <w:t> </w:t>
      </w:r>
      <w:r>
        <w:rPr/>
        <w:t>la</w:t>
      </w:r>
      <w:r>
        <w:rPr>
          <w:spacing w:val="40"/>
        </w:rPr>
        <w:t> </w:t>
      </w:r>
      <w:r>
        <w:rPr/>
        <w:t>resolución</w:t>
      </w:r>
      <w:r>
        <w:rPr>
          <w:spacing w:val="40"/>
        </w:rPr>
        <w:t> </w:t>
      </w:r>
      <w:r>
        <w:rPr/>
        <w:t>impugnada,</w:t>
      </w:r>
      <w:r>
        <w:rPr>
          <w:spacing w:val="40"/>
        </w:rPr>
        <w:t> </w:t>
      </w:r>
      <w:r>
        <w:rPr/>
        <w:t>en</w:t>
      </w:r>
      <w:r>
        <w:rPr>
          <w:spacing w:val="40"/>
        </w:rPr>
        <w:t> </w:t>
      </w:r>
      <w:r>
        <w:rPr/>
        <w:t>caso</w:t>
      </w:r>
      <w:r>
        <w:rPr>
          <w:spacing w:val="40"/>
        </w:rPr>
        <w:t> </w:t>
      </w:r>
      <w:r>
        <w:rPr/>
        <w:t>de negativa ficta, la autoridad expresará los hechos y el derecho en que se apoya la misma; y</w:t>
      </w:r>
    </w:p>
    <w:p>
      <w:pPr>
        <w:pStyle w:val="BodyText"/>
        <w:spacing w:before="1"/>
      </w:pPr>
    </w:p>
    <w:p>
      <w:pPr>
        <w:pStyle w:val="ListParagraph"/>
        <w:numPr>
          <w:ilvl w:val="0"/>
          <w:numId w:val="13"/>
        </w:numPr>
        <w:tabs>
          <w:tab w:pos="683" w:val="left" w:leader="none"/>
          <w:tab w:pos="685" w:val="left" w:leader="none"/>
        </w:tabs>
        <w:spacing w:line="240" w:lineRule="auto" w:before="0" w:after="0"/>
        <w:ind w:left="685" w:right="316" w:hanging="567"/>
        <w:jc w:val="both"/>
        <w:rPr>
          <w:sz w:val="20"/>
        </w:rPr>
      </w:pPr>
      <w:r>
        <w:rPr>
          <w:sz w:val="20"/>
        </w:rPr>
        <w:t>Las pruebas que se proponga rendir. Se presentará copia para cada una de las partes del escrito de contestación, su omisión dará lugar a que el Magistrado requiera al demandado para que</w:t>
      </w:r>
      <w:r>
        <w:rPr>
          <w:spacing w:val="40"/>
          <w:sz w:val="20"/>
        </w:rPr>
        <w:t> </w:t>
      </w:r>
      <w:r>
        <w:rPr>
          <w:sz w:val="20"/>
        </w:rPr>
        <w:t>exhiba las copias necesarias dentro del plazo de cinco días, apercibiéndolo de que se tendrá por</w:t>
      </w:r>
      <w:r>
        <w:rPr>
          <w:spacing w:val="40"/>
          <w:sz w:val="20"/>
        </w:rPr>
        <w:t> </w:t>
      </w:r>
      <w:r>
        <w:rPr>
          <w:sz w:val="20"/>
        </w:rPr>
        <w:t>no contestado la demanda en caso de incumplimiento.</w:t>
      </w:r>
    </w:p>
    <w:p>
      <w:pPr>
        <w:pStyle w:val="BodyText"/>
      </w:pPr>
    </w:p>
    <w:p>
      <w:pPr>
        <w:pStyle w:val="BodyText"/>
        <w:ind w:left="118" w:right="303"/>
        <w:jc w:val="both"/>
      </w:pPr>
      <w:r>
        <w:rPr>
          <w:rFonts w:ascii="Arial" w:hAnsi="Arial"/>
          <w:b/>
        </w:rPr>
        <w:t>ARTÍCULO 52. </w:t>
      </w:r>
      <w:r>
        <w:rPr/>
        <w:t>Si la parte demandada no contesta dentro del término señalado en el artículo 50, el Magistrado declarará la preclusión correspondiente, considerando confesados los hechos salvo prueba</w:t>
      </w:r>
      <w:r>
        <w:rPr>
          <w:spacing w:val="40"/>
        </w:rPr>
        <w:t> </w:t>
      </w:r>
      <w:r>
        <w:rPr/>
        <w:t>en contrario.</w:t>
      </w:r>
    </w:p>
    <w:p>
      <w:pPr>
        <w:pStyle w:val="BodyText"/>
        <w:spacing w:before="229"/>
      </w:pPr>
    </w:p>
    <w:p>
      <w:pPr>
        <w:spacing w:before="1"/>
        <w:ind w:left="4007" w:right="4165" w:firstLine="194"/>
        <w:jc w:val="left"/>
        <w:rPr>
          <w:rFonts w:ascii="Arial" w:hAnsi="Arial"/>
          <w:b/>
          <w:sz w:val="20"/>
        </w:rPr>
      </w:pPr>
      <w:r>
        <w:rPr>
          <w:rFonts w:ascii="Arial" w:hAnsi="Arial"/>
          <w:b/>
          <w:sz w:val="20"/>
        </w:rPr>
        <w:t>CAPÍTULO III 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PRUEBAS</w:t>
      </w:r>
    </w:p>
    <w:p>
      <w:pPr>
        <w:pStyle w:val="BodyText"/>
        <w:spacing w:before="228"/>
        <w:ind w:left="118" w:right="297"/>
        <w:jc w:val="both"/>
      </w:pPr>
      <w:r>
        <w:rPr>
          <w:rFonts w:ascii="Arial" w:hAnsi="Arial"/>
          <w:b/>
        </w:rPr>
        <w:t>ARTÍCULO 53. </w:t>
      </w:r>
      <w:r>
        <w:rPr/>
        <w:t>En el escrito de demanda y en el de contestación, deberá efectuarse el ofrecimiento de </w:t>
      </w:r>
      <w:r>
        <w:rPr>
          <w:spacing w:val="-2"/>
        </w:rPr>
        <w:t>pruebas.</w:t>
      </w:r>
    </w:p>
    <w:p>
      <w:pPr>
        <w:pStyle w:val="BodyText"/>
        <w:spacing w:before="2"/>
      </w:pPr>
    </w:p>
    <w:p>
      <w:pPr>
        <w:pStyle w:val="BodyText"/>
        <w:ind w:left="118"/>
        <w:jc w:val="both"/>
      </w:pPr>
      <w:r>
        <w:rPr/>
        <w:t>Las</w:t>
      </w:r>
      <w:r>
        <w:rPr>
          <w:spacing w:val="-8"/>
        </w:rPr>
        <w:t> </w:t>
      </w:r>
      <w:r>
        <w:rPr/>
        <w:t>pruebas</w:t>
      </w:r>
      <w:r>
        <w:rPr>
          <w:spacing w:val="-7"/>
        </w:rPr>
        <w:t> </w:t>
      </w:r>
      <w:r>
        <w:rPr/>
        <w:t>supervenientes</w:t>
      </w:r>
      <w:r>
        <w:rPr>
          <w:spacing w:val="-8"/>
        </w:rPr>
        <w:t> </w:t>
      </w:r>
      <w:r>
        <w:rPr/>
        <w:t>podrán</w:t>
      </w:r>
      <w:r>
        <w:rPr>
          <w:spacing w:val="-7"/>
        </w:rPr>
        <w:t> </w:t>
      </w:r>
      <w:r>
        <w:rPr/>
        <w:t>ofrecerse</w:t>
      </w:r>
      <w:r>
        <w:rPr>
          <w:spacing w:val="-9"/>
        </w:rPr>
        <w:t> </w:t>
      </w:r>
      <w:r>
        <w:rPr/>
        <w:t>cuando</w:t>
      </w:r>
      <w:r>
        <w:rPr>
          <w:spacing w:val="-6"/>
        </w:rPr>
        <w:t> </w:t>
      </w:r>
      <w:r>
        <w:rPr/>
        <w:t>resulten</w:t>
      </w:r>
      <w:r>
        <w:rPr>
          <w:spacing w:val="-7"/>
        </w:rPr>
        <w:t> </w:t>
      </w:r>
      <w:r>
        <w:rPr/>
        <w:t>y</w:t>
      </w:r>
      <w:r>
        <w:rPr>
          <w:spacing w:val="-8"/>
        </w:rPr>
        <w:t> </w:t>
      </w:r>
      <w:r>
        <w:rPr/>
        <w:t>aún</w:t>
      </w:r>
      <w:r>
        <w:rPr>
          <w:spacing w:val="-7"/>
        </w:rPr>
        <w:t> </w:t>
      </w:r>
      <w:r>
        <w:rPr/>
        <w:t>en</w:t>
      </w:r>
      <w:r>
        <w:rPr>
          <w:spacing w:val="-8"/>
        </w:rPr>
        <w:t> </w:t>
      </w:r>
      <w:r>
        <w:rPr/>
        <w:t>la</w:t>
      </w:r>
      <w:r>
        <w:rPr>
          <w:spacing w:val="-7"/>
        </w:rPr>
        <w:t> </w:t>
      </w:r>
      <w:r>
        <w:rPr/>
        <w:t>audiencia</w:t>
      </w:r>
      <w:r>
        <w:rPr>
          <w:spacing w:val="-8"/>
        </w:rPr>
        <w:t> </w:t>
      </w:r>
      <w:r>
        <w:rPr>
          <w:spacing w:val="-2"/>
        </w:rPr>
        <w:t>respectiva.</w:t>
      </w:r>
    </w:p>
    <w:p>
      <w:pPr>
        <w:pStyle w:val="BodyText"/>
        <w:spacing w:before="228"/>
        <w:ind w:left="118" w:right="291"/>
        <w:jc w:val="both"/>
      </w:pPr>
      <w:r>
        <w:rPr>
          <w:rFonts w:ascii="Arial" w:hAnsi="Arial"/>
          <w:b/>
        </w:rPr>
        <w:t>ARTÍCULO 54. </w:t>
      </w:r>
      <w:r>
        <w:rPr/>
        <w:t>Se admitirán toda clase de pruebas a excepción de la confesional y las que fuesen contrarias a la moral o al derecho. Aquellas que ya se hubieren rendido ante las autoridades</w:t>
      </w:r>
      <w:r>
        <w:rPr>
          <w:spacing w:val="40"/>
        </w:rPr>
        <w:t> </w:t>
      </w:r>
      <w:r>
        <w:rPr/>
        <w:t>demandadas, deberán ponerse a disposición del Tribunal, junto con el expediente correspondiente y a petición de parte.</w:t>
      </w:r>
    </w:p>
    <w:p>
      <w:pPr>
        <w:pStyle w:val="BodyText"/>
        <w:spacing w:before="3"/>
      </w:pPr>
    </w:p>
    <w:p>
      <w:pPr>
        <w:pStyle w:val="BodyText"/>
        <w:ind w:left="118" w:right="302"/>
        <w:jc w:val="both"/>
      </w:pPr>
      <w:r>
        <w:rPr/>
        <w:t>El Magistrado podrá acordar de oficio el desahogo de las pruebas que estime conducentes para la mejor resolución del asunto, notificando oportunamente a las partes a fin de que puedan intervenir, si así conviene a sus intereses.</w:t>
      </w:r>
    </w:p>
    <w:p>
      <w:pPr>
        <w:spacing w:after="0"/>
        <w:jc w:val="both"/>
        <w:sectPr>
          <w:pgSz w:w="12250" w:h="15820"/>
          <w:pgMar w:header="15" w:footer="925" w:top="1760" w:bottom="1120" w:left="1300" w:right="1120"/>
        </w:sectPr>
      </w:pPr>
    </w:p>
    <w:p>
      <w:pPr>
        <w:pStyle w:val="BodyText"/>
        <w:spacing w:before="82"/>
        <w:ind w:left="118" w:right="297"/>
        <w:jc w:val="both"/>
      </w:pPr>
      <w:r>
        <w:rPr>
          <w:rFonts w:ascii="Arial" w:hAnsi="Arial"/>
          <w:b/>
        </w:rPr>
        <w:t>ARTÍCULO 55. </w:t>
      </w:r>
      <w:r>
        <w:rPr/>
        <w:t>Cuando se planteen cuestiones de carácter técnico el Magistrado de oficio podrá acordar la práctica de la prueba pericial; dando a las partes un término de tres días para que señalen su perito; si los peritajes fueren discordantes, el Tribunal podrá nombrar un perito tercero.</w:t>
      </w:r>
    </w:p>
    <w:p>
      <w:pPr>
        <w:pStyle w:val="BodyText"/>
      </w:pPr>
    </w:p>
    <w:p>
      <w:pPr>
        <w:pStyle w:val="BodyText"/>
        <w:ind w:left="118" w:right="325"/>
        <w:jc w:val="both"/>
      </w:pPr>
      <w:r>
        <w:rPr>
          <w:rFonts w:ascii="Arial" w:hAnsi="Arial"/>
          <w:b/>
        </w:rPr>
        <w:t>ARTÍCULO 56. </w:t>
      </w:r>
      <w:r>
        <w:rPr/>
        <w:t>El Magistrado podrá decretar la práctica de cualquier diligencia probatoria, siempre que sea conducente para el conocimiento de la verdad sobre los puntos cuestionados.</w:t>
      </w:r>
      <w:r>
        <w:rPr>
          <w:spacing w:val="40"/>
        </w:rPr>
        <w:t> </w:t>
      </w:r>
      <w:r>
        <w:rPr/>
        <w:t>Los hechos notorios no requieren prueba.</w:t>
      </w:r>
    </w:p>
    <w:p>
      <w:pPr>
        <w:pStyle w:val="BodyText"/>
        <w:spacing w:before="229"/>
        <w:ind w:left="118" w:right="301"/>
        <w:jc w:val="both"/>
      </w:pPr>
      <w:r>
        <w:rPr>
          <w:rFonts w:ascii="Arial" w:hAnsi="Arial"/>
          <w:b/>
        </w:rPr>
        <w:t>ARTÍCULO 57. </w:t>
      </w:r>
      <w:r>
        <w:rPr/>
        <w:t>A fin que las partes puedan ofrecer sus pruebas en la audiencia del juicio, los</w:t>
      </w:r>
      <w:r>
        <w:rPr>
          <w:spacing w:val="40"/>
        </w:rPr>
        <w:t> </w:t>
      </w:r>
      <w:r>
        <w:rPr/>
        <w:t>funcionarios o autoridades tienen obligación de expedir con toda oportunidad los documentos que soliciten: Si dichas autoridades o funcionarios no cumplieren con esas obligaciones, la parte interesada solicitará del Tribunal requerimiento a los mismos.</w:t>
      </w:r>
    </w:p>
    <w:p>
      <w:pPr>
        <w:pStyle w:val="BodyText"/>
        <w:spacing w:before="2"/>
      </w:pPr>
    </w:p>
    <w:p>
      <w:pPr>
        <w:pStyle w:val="BodyText"/>
        <w:ind w:left="118" w:right="300"/>
        <w:jc w:val="both"/>
      </w:pPr>
      <w:r>
        <w:rPr/>
        <w:t>El propio Tribunal hará el requerimiento y aplazará la audiencia por término no mayor de diez días, pero</w:t>
      </w:r>
      <w:r>
        <w:rPr>
          <w:spacing w:val="40"/>
        </w:rPr>
        <w:t> </w:t>
      </w:r>
      <w:r>
        <w:rPr/>
        <w:t>si no obstante dicho requerimiento no se expidiere, el Tribunal hará uso de los medios de apremio.</w:t>
      </w:r>
    </w:p>
    <w:p>
      <w:pPr>
        <w:pStyle w:val="BodyText"/>
        <w:spacing w:before="230"/>
        <w:ind w:left="118" w:right="295"/>
        <w:jc w:val="both"/>
      </w:pPr>
      <w:r>
        <w:rPr>
          <w:rFonts w:ascii="Arial" w:hAnsi="Arial"/>
          <w:b/>
        </w:rPr>
        <w:t>ARTÍCULO</w:t>
      </w:r>
      <w:r>
        <w:rPr>
          <w:rFonts w:ascii="Arial" w:hAnsi="Arial"/>
          <w:b/>
          <w:spacing w:val="-1"/>
        </w:rPr>
        <w:t> </w:t>
      </w:r>
      <w:r>
        <w:rPr>
          <w:rFonts w:ascii="Arial" w:hAnsi="Arial"/>
          <w:b/>
        </w:rPr>
        <w:t>58. </w:t>
      </w:r>
      <w:r>
        <w:rPr/>
        <w:t>La</w:t>
      </w:r>
      <w:r>
        <w:rPr>
          <w:spacing w:val="-3"/>
        </w:rPr>
        <w:t> </w:t>
      </w:r>
      <w:r>
        <w:rPr/>
        <w:t>recepción</w:t>
      </w:r>
      <w:r>
        <w:rPr>
          <w:spacing w:val="-3"/>
        </w:rPr>
        <w:t> </w:t>
      </w:r>
      <w:r>
        <w:rPr/>
        <w:t>de las</w:t>
      </w:r>
      <w:r>
        <w:rPr>
          <w:spacing w:val="-1"/>
        </w:rPr>
        <w:t> </w:t>
      </w:r>
      <w:r>
        <w:rPr/>
        <w:t>pruebas</w:t>
      </w:r>
      <w:r>
        <w:rPr>
          <w:spacing w:val="-1"/>
        </w:rPr>
        <w:t> </w:t>
      </w:r>
      <w:r>
        <w:rPr/>
        <w:t>se</w:t>
      </w:r>
      <w:r>
        <w:rPr>
          <w:spacing w:val="-2"/>
        </w:rPr>
        <w:t> </w:t>
      </w:r>
      <w:r>
        <w:rPr/>
        <w:t>hará en la audiencia de acuerdo con las</w:t>
      </w:r>
      <w:r>
        <w:rPr>
          <w:spacing w:val="-1"/>
        </w:rPr>
        <w:t> </w:t>
      </w:r>
      <w:r>
        <w:rPr/>
        <w:t>siguientes</w:t>
      </w:r>
      <w:r>
        <w:rPr>
          <w:spacing w:val="11"/>
        </w:rPr>
        <w:t> </w:t>
      </w:r>
      <w:r>
        <w:rPr/>
        <w:t>reglas y en lo no previsto se estará a lo dispuesto en el Código de Procedimiento Civiles para el Estado de </w:t>
      </w:r>
      <w:r>
        <w:rPr>
          <w:spacing w:val="-2"/>
        </w:rPr>
        <w:t>Hidalgo.</w:t>
      </w:r>
    </w:p>
    <w:p>
      <w:pPr>
        <w:pStyle w:val="ListParagraph"/>
        <w:numPr>
          <w:ilvl w:val="0"/>
          <w:numId w:val="14"/>
        </w:numPr>
        <w:tabs>
          <w:tab w:pos="826" w:val="left" w:leader="none"/>
        </w:tabs>
        <w:spacing w:line="240" w:lineRule="auto" w:before="229" w:after="0"/>
        <w:ind w:left="826" w:right="0" w:hanging="708"/>
        <w:jc w:val="left"/>
        <w:rPr>
          <w:sz w:val="20"/>
        </w:rPr>
      </w:pPr>
      <w:r>
        <w:rPr>
          <w:sz w:val="20"/>
        </w:rPr>
        <w:t>La</w:t>
      </w:r>
      <w:r>
        <w:rPr>
          <w:spacing w:val="-8"/>
          <w:sz w:val="20"/>
        </w:rPr>
        <w:t> </w:t>
      </w:r>
      <w:r>
        <w:rPr>
          <w:sz w:val="20"/>
        </w:rPr>
        <w:t>prueba</w:t>
      </w:r>
      <w:r>
        <w:rPr>
          <w:spacing w:val="-5"/>
          <w:sz w:val="20"/>
        </w:rPr>
        <w:t> </w:t>
      </w:r>
      <w:r>
        <w:rPr>
          <w:sz w:val="20"/>
        </w:rPr>
        <w:t>documental</w:t>
      </w:r>
      <w:r>
        <w:rPr>
          <w:spacing w:val="-8"/>
          <w:sz w:val="20"/>
        </w:rPr>
        <w:t> </w:t>
      </w:r>
      <w:r>
        <w:rPr>
          <w:sz w:val="20"/>
        </w:rPr>
        <w:t>se</w:t>
      </w:r>
      <w:r>
        <w:rPr>
          <w:spacing w:val="-5"/>
          <w:sz w:val="20"/>
        </w:rPr>
        <w:t> </w:t>
      </w:r>
      <w:r>
        <w:rPr>
          <w:sz w:val="20"/>
        </w:rPr>
        <w:t>desahoga</w:t>
      </w:r>
      <w:r>
        <w:rPr>
          <w:spacing w:val="-7"/>
          <w:sz w:val="20"/>
        </w:rPr>
        <w:t> </w:t>
      </w:r>
      <w:r>
        <w:rPr>
          <w:sz w:val="20"/>
        </w:rPr>
        <w:t>por</w:t>
      </w:r>
      <w:r>
        <w:rPr>
          <w:spacing w:val="-7"/>
          <w:sz w:val="20"/>
        </w:rPr>
        <w:t> </w:t>
      </w:r>
      <w:r>
        <w:rPr>
          <w:sz w:val="20"/>
        </w:rPr>
        <w:t>su</w:t>
      </w:r>
      <w:r>
        <w:rPr>
          <w:spacing w:val="-7"/>
          <w:sz w:val="20"/>
        </w:rPr>
        <w:t> </w:t>
      </w:r>
      <w:r>
        <w:rPr>
          <w:sz w:val="20"/>
        </w:rPr>
        <w:t>propia</w:t>
      </w:r>
      <w:r>
        <w:rPr>
          <w:spacing w:val="-5"/>
          <w:sz w:val="20"/>
        </w:rPr>
        <w:t> </w:t>
      </w:r>
      <w:r>
        <w:rPr>
          <w:spacing w:val="-2"/>
          <w:sz w:val="20"/>
        </w:rPr>
        <w:t>naturaleza;</w:t>
      </w:r>
    </w:p>
    <w:p>
      <w:pPr>
        <w:pStyle w:val="BodyText"/>
      </w:pPr>
    </w:p>
    <w:p>
      <w:pPr>
        <w:pStyle w:val="ListParagraph"/>
        <w:numPr>
          <w:ilvl w:val="0"/>
          <w:numId w:val="14"/>
        </w:numPr>
        <w:tabs>
          <w:tab w:pos="682" w:val="left" w:leader="none"/>
          <w:tab w:pos="685" w:val="left" w:leader="none"/>
        </w:tabs>
        <w:spacing w:line="240" w:lineRule="auto" w:before="1" w:after="0"/>
        <w:ind w:left="685" w:right="316" w:hanging="567"/>
        <w:jc w:val="both"/>
        <w:rPr>
          <w:sz w:val="20"/>
        </w:rPr>
      </w:pPr>
      <w:r>
        <w:rPr>
          <w:sz w:val="20"/>
        </w:rPr>
        <w:t>La impugnación de los documentos puede hacerse valer desde la contestación de la demanda hasta la celebración de la audiencia;</w:t>
      </w:r>
    </w:p>
    <w:p>
      <w:pPr>
        <w:pStyle w:val="BodyText"/>
        <w:spacing w:before="1"/>
      </w:pPr>
    </w:p>
    <w:p>
      <w:pPr>
        <w:pStyle w:val="BodyText"/>
        <w:ind w:left="685" w:right="292"/>
      </w:pPr>
      <w:r>
        <w:rPr/>
        <w:t>Cuando la impugnación fuese hecha en el momento de la audiencia, ésta se suspenderá en tanto se resuelve, en un término no mayor de quince días;</w:t>
      </w:r>
    </w:p>
    <w:p>
      <w:pPr>
        <w:pStyle w:val="ListParagraph"/>
        <w:numPr>
          <w:ilvl w:val="0"/>
          <w:numId w:val="14"/>
        </w:numPr>
        <w:tabs>
          <w:tab w:pos="681" w:val="left" w:leader="none"/>
          <w:tab w:pos="685" w:val="left" w:leader="none"/>
        </w:tabs>
        <w:spacing w:line="240" w:lineRule="auto" w:before="229" w:after="0"/>
        <w:ind w:left="685" w:right="297" w:hanging="567"/>
        <w:jc w:val="both"/>
        <w:rPr>
          <w:sz w:val="20"/>
        </w:rPr>
      </w:pPr>
      <w:r>
        <w:rPr>
          <w:sz w:val="20"/>
        </w:rPr>
        <w:t>La prueba pericial se rendirá en la audiencia. Los peritos dictaminarán por escrito u oralmente, las partes y los magistrados les pueden formular observaciones y hacerles preguntas que estimen pertinentes en relación con los puntos sobre la que dictaminen, el perito tercero será designado preferentemente entre los registrados, debe tener el título de la ciencia o arte a que pertenezca la cuestión sobre lo que ha de oírse su parecer, si la profesión o el arte estuvieran legalmente reglamentados; o estándolo no hubiere perito en el lugar, podrán ser nombrados personas entendidas a juicio del juzgador, aun cuando no tenga título; cuando haya lugar a designar perito tercero valuador; el nombramiento deberá recaer en una institución bancaria;</w:t>
      </w:r>
    </w:p>
    <w:p>
      <w:pPr>
        <w:pStyle w:val="BodyText"/>
        <w:spacing w:before="1"/>
      </w:pPr>
    </w:p>
    <w:p>
      <w:pPr>
        <w:pStyle w:val="ListParagraph"/>
        <w:numPr>
          <w:ilvl w:val="0"/>
          <w:numId w:val="14"/>
        </w:numPr>
        <w:tabs>
          <w:tab w:pos="685" w:val="left" w:leader="none"/>
        </w:tabs>
        <w:spacing w:line="240" w:lineRule="auto" w:before="0" w:after="0"/>
        <w:ind w:left="685" w:right="297" w:hanging="567"/>
        <w:jc w:val="both"/>
        <w:rPr>
          <w:sz w:val="20"/>
        </w:rPr>
      </w:pPr>
      <w:r>
        <w:rPr>
          <w:sz w:val="20"/>
        </w:rPr>
        <w:t>No será impedimento para intervenir como testigo el hecho de desempeñar un empleo o cargo </w:t>
      </w:r>
      <w:r>
        <w:rPr>
          <w:spacing w:val="-2"/>
          <w:sz w:val="20"/>
        </w:rPr>
        <w:t>público;</w:t>
      </w:r>
    </w:p>
    <w:p>
      <w:pPr>
        <w:pStyle w:val="ListParagraph"/>
        <w:numPr>
          <w:ilvl w:val="0"/>
          <w:numId w:val="14"/>
        </w:numPr>
        <w:tabs>
          <w:tab w:pos="683" w:val="left" w:leader="none"/>
          <w:tab w:pos="685" w:val="left" w:leader="none"/>
        </w:tabs>
        <w:spacing w:line="240" w:lineRule="auto" w:before="229" w:after="0"/>
        <w:ind w:left="685" w:right="302" w:hanging="567"/>
        <w:jc w:val="both"/>
        <w:rPr>
          <w:sz w:val="20"/>
        </w:rPr>
      </w:pPr>
      <w:r>
        <w:rPr>
          <w:sz w:val="20"/>
        </w:rPr>
        <w:t>Para el examen de los testigos no se presentarán interrogatorios escritos. Las preguntas serán formuladas verbal y directamente por las partes, tendrán relación directa con los puntos controvertidos</w:t>
      </w:r>
      <w:r>
        <w:rPr>
          <w:spacing w:val="-1"/>
          <w:sz w:val="20"/>
        </w:rPr>
        <w:t> </w:t>
      </w:r>
      <w:r>
        <w:rPr>
          <w:sz w:val="20"/>
        </w:rPr>
        <w:t>y</w:t>
      </w:r>
      <w:r>
        <w:rPr>
          <w:spacing w:val="-1"/>
          <w:sz w:val="20"/>
        </w:rPr>
        <w:t> </w:t>
      </w:r>
      <w:r>
        <w:rPr>
          <w:sz w:val="20"/>
        </w:rPr>
        <w:t>no</w:t>
      </w:r>
      <w:r>
        <w:rPr>
          <w:spacing w:val="-3"/>
          <w:sz w:val="20"/>
        </w:rPr>
        <w:t> </w:t>
      </w:r>
      <w:r>
        <w:rPr>
          <w:sz w:val="20"/>
        </w:rPr>
        <w:t>serán</w:t>
      </w:r>
      <w:r>
        <w:rPr>
          <w:spacing w:val="-2"/>
          <w:sz w:val="20"/>
        </w:rPr>
        <w:t> </w:t>
      </w:r>
      <w:r>
        <w:rPr>
          <w:sz w:val="20"/>
        </w:rPr>
        <w:t>contrarias</w:t>
      </w:r>
      <w:r>
        <w:rPr>
          <w:spacing w:val="-1"/>
          <w:sz w:val="20"/>
        </w:rPr>
        <w:t> </w:t>
      </w:r>
      <w:r>
        <w:rPr>
          <w:sz w:val="20"/>
        </w:rPr>
        <w:t>al</w:t>
      </w:r>
      <w:r>
        <w:rPr>
          <w:spacing w:val="-2"/>
          <w:sz w:val="20"/>
        </w:rPr>
        <w:t> </w:t>
      </w:r>
      <w:r>
        <w:rPr>
          <w:sz w:val="20"/>
        </w:rPr>
        <w:t>derecho</w:t>
      </w:r>
      <w:r>
        <w:rPr>
          <w:spacing w:val="-3"/>
          <w:sz w:val="20"/>
        </w:rPr>
        <w:t> </w:t>
      </w:r>
      <w:r>
        <w:rPr>
          <w:sz w:val="20"/>
        </w:rPr>
        <w:t>o a</w:t>
      </w:r>
      <w:r>
        <w:rPr>
          <w:spacing w:val="-2"/>
          <w:sz w:val="20"/>
        </w:rPr>
        <w:t> </w:t>
      </w:r>
      <w:r>
        <w:rPr>
          <w:sz w:val="20"/>
        </w:rPr>
        <w:t>lo moral.</w:t>
      </w:r>
      <w:r>
        <w:rPr>
          <w:spacing w:val="-2"/>
          <w:sz w:val="20"/>
        </w:rPr>
        <w:t> </w:t>
      </w:r>
      <w:r>
        <w:rPr>
          <w:sz w:val="20"/>
        </w:rPr>
        <w:t>Deberán</w:t>
      </w:r>
      <w:r>
        <w:rPr>
          <w:spacing w:val="-2"/>
          <w:sz w:val="20"/>
        </w:rPr>
        <w:t> </w:t>
      </w:r>
      <w:r>
        <w:rPr>
          <w:sz w:val="20"/>
        </w:rPr>
        <w:t>estar</w:t>
      </w:r>
      <w:r>
        <w:rPr>
          <w:spacing w:val="-1"/>
          <w:sz w:val="20"/>
        </w:rPr>
        <w:t> </w:t>
      </w:r>
      <w:r>
        <w:rPr>
          <w:sz w:val="20"/>
        </w:rPr>
        <w:t>concebidas</w:t>
      </w:r>
      <w:r>
        <w:rPr>
          <w:spacing w:val="-1"/>
          <w:sz w:val="20"/>
        </w:rPr>
        <w:t> </w:t>
      </w:r>
      <w:r>
        <w:rPr>
          <w:sz w:val="20"/>
        </w:rPr>
        <w:t>en</w:t>
      </w:r>
      <w:r>
        <w:rPr>
          <w:spacing w:val="-3"/>
          <w:sz w:val="20"/>
        </w:rPr>
        <w:t> </w:t>
      </w:r>
      <w:r>
        <w:rPr>
          <w:sz w:val="20"/>
        </w:rPr>
        <w:t>términos claros y precisos, procurando que en una solo no se comprenda más que un hecho. Los Magistrados deberán cuidar de que se cumplan estas condiciones impidiendo preguntas que las </w:t>
      </w:r>
      <w:r>
        <w:rPr>
          <w:spacing w:val="-2"/>
          <w:sz w:val="20"/>
        </w:rPr>
        <w:t>contraríen;</w:t>
      </w:r>
    </w:p>
    <w:p>
      <w:pPr>
        <w:pStyle w:val="BodyText"/>
        <w:spacing w:before="1"/>
      </w:pPr>
    </w:p>
    <w:p>
      <w:pPr>
        <w:pStyle w:val="ListParagraph"/>
        <w:numPr>
          <w:ilvl w:val="0"/>
          <w:numId w:val="14"/>
        </w:numPr>
        <w:tabs>
          <w:tab w:pos="685" w:val="left" w:leader="none"/>
        </w:tabs>
        <w:spacing w:line="240" w:lineRule="auto" w:before="0" w:after="0"/>
        <w:ind w:left="685" w:right="300" w:hanging="567"/>
        <w:jc w:val="both"/>
        <w:rPr>
          <w:sz w:val="20"/>
        </w:rPr>
      </w:pPr>
      <w:r>
        <w:rPr>
          <w:sz w:val="20"/>
        </w:rPr>
        <w:t>Cuando los testigos radiquen fuera de lugar de ubicación del Tribunal se formulará interrogatorio por escrito en los términos del Código de Procedimientos Civiles, mismo que será remitido al Juzgado de Primera Instancia correspondiente, para que en auxilio del Tribunal desahoguen dicha prueba; y</w:t>
      </w:r>
    </w:p>
    <w:p>
      <w:pPr>
        <w:spacing w:after="0" w:line="240" w:lineRule="auto"/>
        <w:jc w:val="both"/>
        <w:rPr>
          <w:sz w:val="20"/>
        </w:rPr>
        <w:sectPr>
          <w:pgSz w:w="12250" w:h="15820"/>
          <w:pgMar w:header="15" w:footer="925" w:top="1760" w:bottom="1120" w:left="1300" w:right="1120"/>
        </w:sectPr>
      </w:pPr>
    </w:p>
    <w:p>
      <w:pPr>
        <w:pStyle w:val="ListParagraph"/>
        <w:numPr>
          <w:ilvl w:val="0"/>
          <w:numId w:val="14"/>
        </w:numPr>
        <w:tabs>
          <w:tab w:pos="683" w:val="left" w:leader="none"/>
          <w:tab w:pos="685" w:val="left" w:leader="none"/>
        </w:tabs>
        <w:spacing w:line="240" w:lineRule="auto" w:before="82" w:after="0"/>
        <w:ind w:left="685" w:right="305" w:hanging="567"/>
        <w:jc w:val="both"/>
        <w:rPr>
          <w:sz w:val="20"/>
        </w:rPr>
      </w:pPr>
      <w:r>
        <w:rPr>
          <w:sz w:val="20"/>
        </w:rPr>
        <w:t>La protesta y examen de los testigos se hará en presencia de las partes que concurrieron, interrogará el promovente de la prueba y a continuación las demás partes podrán formular sus </w:t>
      </w:r>
      <w:r>
        <w:rPr>
          <w:spacing w:val="-2"/>
          <w:sz w:val="20"/>
        </w:rPr>
        <w:t>preguntas.</w:t>
      </w:r>
    </w:p>
    <w:p>
      <w:pPr>
        <w:pStyle w:val="BodyText"/>
      </w:pPr>
    </w:p>
    <w:p>
      <w:pPr>
        <w:pStyle w:val="BodyText"/>
        <w:ind w:left="118" w:right="307"/>
        <w:jc w:val="both"/>
      </w:pPr>
      <w:r>
        <w:rPr>
          <w:rFonts w:ascii="Arial" w:hAnsi="Arial"/>
          <w:b/>
        </w:rPr>
        <w:t>ARTÍCULO 59. </w:t>
      </w:r>
      <w:r>
        <w:rPr/>
        <w:t>Los actos y resoluciones de la autoridad administrativa no impugnados de manera expresa en la demanda, o aquellos aspectos de los cuales, aunque impugnados, no se allegaren elementos de prueba bastantes para acreditar su ilegalidad, se presumirán válidos.</w:t>
      </w:r>
    </w:p>
    <w:p>
      <w:pPr>
        <w:pStyle w:val="BodyText"/>
        <w:spacing w:before="229"/>
        <w:ind w:left="118" w:right="294"/>
        <w:jc w:val="both"/>
      </w:pPr>
      <w:r>
        <w:rPr>
          <w:rFonts w:ascii="Arial" w:hAnsi="Arial"/>
          <w:b/>
        </w:rPr>
        <w:t>ARTÍCULO 60. </w:t>
      </w:r>
      <w:r>
        <w:rPr/>
        <w:t>La valoración de las pruebas, se hará de acuerdo con las disposiciones del Código de Procedimientos Civiles del Estado, con las siguientes modificaciones:</w:t>
      </w:r>
    </w:p>
    <w:p>
      <w:pPr>
        <w:pStyle w:val="BodyText"/>
        <w:spacing w:before="1"/>
      </w:pPr>
    </w:p>
    <w:p>
      <w:pPr>
        <w:pStyle w:val="ListParagraph"/>
        <w:numPr>
          <w:ilvl w:val="0"/>
          <w:numId w:val="15"/>
        </w:numPr>
        <w:tabs>
          <w:tab w:pos="685" w:val="left" w:leader="none"/>
        </w:tabs>
        <w:spacing w:line="240" w:lineRule="auto" w:before="0" w:after="0"/>
        <w:ind w:left="685" w:right="0" w:hanging="567"/>
        <w:jc w:val="left"/>
        <w:rPr>
          <w:sz w:val="20"/>
        </w:rPr>
      </w:pPr>
      <w:r>
        <w:rPr>
          <w:sz w:val="20"/>
        </w:rPr>
        <w:t>El</w:t>
      </w:r>
      <w:r>
        <w:rPr>
          <w:spacing w:val="-9"/>
          <w:sz w:val="20"/>
        </w:rPr>
        <w:t> </w:t>
      </w:r>
      <w:r>
        <w:rPr>
          <w:sz w:val="20"/>
        </w:rPr>
        <w:t>valor</w:t>
      </w:r>
      <w:r>
        <w:rPr>
          <w:spacing w:val="-8"/>
          <w:sz w:val="20"/>
        </w:rPr>
        <w:t> </w:t>
      </w:r>
      <w:r>
        <w:rPr>
          <w:sz w:val="20"/>
        </w:rPr>
        <w:t>probatorio</w:t>
      </w:r>
      <w:r>
        <w:rPr>
          <w:spacing w:val="-6"/>
          <w:sz w:val="20"/>
        </w:rPr>
        <w:t> </w:t>
      </w:r>
      <w:r>
        <w:rPr>
          <w:sz w:val="20"/>
        </w:rPr>
        <w:t>de</w:t>
      </w:r>
      <w:r>
        <w:rPr>
          <w:spacing w:val="-7"/>
          <w:sz w:val="20"/>
        </w:rPr>
        <w:t> </w:t>
      </w:r>
      <w:r>
        <w:rPr>
          <w:sz w:val="20"/>
        </w:rPr>
        <w:t>los</w:t>
      </w:r>
      <w:r>
        <w:rPr>
          <w:spacing w:val="-7"/>
          <w:sz w:val="20"/>
        </w:rPr>
        <w:t> </w:t>
      </w:r>
      <w:r>
        <w:rPr>
          <w:sz w:val="20"/>
        </w:rPr>
        <w:t>dictámenes</w:t>
      </w:r>
      <w:r>
        <w:rPr>
          <w:spacing w:val="-7"/>
          <w:sz w:val="20"/>
        </w:rPr>
        <w:t> </w:t>
      </w:r>
      <w:r>
        <w:rPr>
          <w:sz w:val="20"/>
        </w:rPr>
        <w:t>periciales</w:t>
      </w:r>
      <w:r>
        <w:rPr>
          <w:spacing w:val="-6"/>
          <w:sz w:val="20"/>
        </w:rPr>
        <w:t> </w:t>
      </w:r>
      <w:r>
        <w:rPr>
          <w:sz w:val="20"/>
        </w:rPr>
        <w:t>será</w:t>
      </w:r>
      <w:r>
        <w:rPr>
          <w:spacing w:val="-8"/>
          <w:sz w:val="20"/>
        </w:rPr>
        <w:t> </w:t>
      </w:r>
      <w:r>
        <w:rPr>
          <w:spacing w:val="-2"/>
          <w:sz w:val="20"/>
        </w:rPr>
        <w:t>calificado;</w:t>
      </w:r>
    </w:p>
    <w:p>
      <w:pPr>
        <w:pStyle w:val="BodyText"/>
        <w:spacing w:before="1"/>
      </w:pPr>
    </w:p>
    <w:p>
      <w:pPr>
        <w:pStyle w:val="ListParagraph"/>
        <w:numPr>
          <w:ilvl w:val="0"/>
          <w:numId w:val="15"/>
        </w:numPr>
        <w:tabs>
          <w:tab w:pos="682" w:val="left" w:leader="none"/>
          <w:tab w:pos="685" w:val="left" w:leader="none"/>
        </w:tabs>
        <w:spacing w:line="240" w:lineRule="auto" w:before="0" w:after="0"/>
        <w:ind w:left="685" w:right="305" w:hanging="567"/>
        <w:jc w:val="both"/>
        <w:rPr>
          <w:sz w:val="20"/>
        </w:rPr>
      </w:pPr>
      <w:r>
        <w:rPr>
          <w:sz w:val="20"/>
        </w:rPr>
        <w:t>Cuando por el enlace de las</w:t>
      </w:r>
      <w:r>
        <w:rPr>
          <w:spacing w:val="-1"/>
          <w:sz w:val="20"/>
        </w:rPr>
        <w:t> </w:t>
      </w:r>
      <w:r>
        <w:rPr>
          <w:sz w:val="20"/>
        </w:rPr>
        <w:t>pruebas</w:t>
      </w:r>
      <w:r>
        <w:rPr>
          <w:spacing w:val="-1"/>
          <w:sz w:val="20"/>
        </w:rPr>
        <w:t> </w:t>
      </w:r>
      <w:r>
        <w:rPr>
          <w:sz w:val="20"/>
        </w:rPr>
        <w:t>rendidas</w:t>
      </w:r>
      <w:r>
        <w:rPr>
          <w:spacing w:val="-1"/>
          <w:sz w:val="20"/>
        </w:rPr>
        <w:t> </w:t>
      </w:r>
      <w:r>
        <w:rPr>
          <w:sz w:val="20"/>
        </w:rPr>
        <w:t>y de las</w:t>
      </w:r>
      <w:r>
        <w:rPr>
          <w:spacing w:val="-1"/>
          <w:sz w:val="20"/>
        </w:rPr>
        <w:t> </w:t>
      </w:r>
      <w:r>
        <w:rPr>
          <w:sz w:val="20"/>
        </w:rPr>
        <w:t>presunciones formadas el</w:t>
      </w:r>
      <w:r>
        <w:rPr>
          <w:spacing w:val="-1"/>
          <w:sz w:val="20"/>
        </w:rPr>
        <w:t> </w:t>
      </w:r>
      <w:r>
        <w:rPr>
          <w:sz w:val="20"/>
        </w:rPr>
        <w:t>Tribunal adquiera convicciones distintas acerca de los hechos materiales del litigio, podrá no sujetarse a los</w:t>
      </w:r>
      <w:r>
        <w:rPr>
          <w:spacing w:val="40"/>
          <w:sz w:val="20"/>
        </w:rPr>
        <w:t> </w:t>
      </w:r>
      <w:r>
        <w:rPr>
          <w:sz w:val="20"/>
        </w:rPr>
        <w:t>preceptos del Código, pero deberá entonces fundar cuidadosamente esta parte de su sentencia; y</w:t>
      </w:r>
    </w:p>
    <w:p>
      <w:pPr>
        <w:pStyle w:val="BodyText"/>
      </w:pPr>
    </w:p>
    <w:p>
      <w:pPr>
        <w:pStyle w:val="ListParagraph"/>
        <w:numPr>
          <w:ilvl w:val="0"/>
          <w:numId w:val="15"/>
        </w:numPr>
        <w:tabs>
          <w:tab w:pos="685" w:val="left" w:leader="none"/>
        </w:tabs>
        <w:spacing w:line="240" w:lineRule="auto" w:before="0" w:after="0"/>
        <w:ind w:left="685" w:right="0" w:hanging="567"/>
        <w:jc w:val="left"/>
        <w:rPr>
          <w:sz w:val="20"/>
        </w:rPr>
      </w:pPr>
      <w:r>
        <w:rPr>
          <w:sz w:val="20"/>
        </w:rPr>
        <w:t>El</w:t>
      </w:r>
      <w:r>
        <w:rPr>
          <w:spacing w:val="-8"/>
          <w:sz w:val="20"/>
        </w:rPr>
        <w:t> </w:t>
      </w:r>
      <w:r>
        <w:rPr>
          <w:sz w:val="20"/>
        </w:rPr>
        <w:t>Tribunal</w:t>
      </w:r>
      <w:r>
        <w:rPr>
          <w:spacing w:val="-6"/>
          <w:sz w:val="20"/>
        </w:rPr>
        <w:t> </w:t>
      </w:r>
      <w:r>
        <w:rPr>
          <w:sz w:val="20"/>
        </w:rPr>
        <w:t>podrá</w:t>
      </w:r>
      <w:r>
        <w:rPr>
          <w:spacing w:val="-6"/>
          <w:sz w:val="20"/>
        </w:rPr>
        <w:t> </w:t>
      </w:r>
      <w:r>
        <w:rPr>
          <w:sz w:val="20"/>
        </w:rPr>
        <w:t>invocar</w:t>
      </w:r>
      <w:r>
        <w:rPr>
          <w:spacing w:val="-7"/>
          <w:sz w:val="20"/>
        </w:rPr>
        <w:t> </w:t>
      </w:r>
      <w:r>
        <w:rPr>
          <w:sz w:val="20"/>
        </w:rPr>
        <w:t>los</w:t>
      </w:r>
      <w:r>
        <w:rPr>
          <w:spacing w:val="-5"/>
          <w:sz w:val="20"/>
        </w:rPr>
        <w:t> </w:t>
      </w:r>
      <w:r>
        <w:rPr>
          <w:sz w:val="20"/>
        </w:rPr>
        <w:t>hechos</w:t>
      </w:r>
      <w:r>
        <w:rPr>
          <w:spacing w:val="-6"/>
          <w:sz w:val="20"/>
        </w:rPr>
        <w:t> </w:t>
      </w:r>
      <w:r>
        <w:rPr>
          <w:spacing w:val="-2"/>
          <w:sz w:val="20"/>
        </w:rPr>
        <w:t>notorios.</w:t>
      </w:r>
    </w:p>
    <w:p>
      <w:pPr>
        <w:pStyle w:val="BodyText"/>
        <w:spacing w:before="1"/>
      </w:pPr>
    </w:p>
    <w:p>
      <w:pPr>
        <w:pStyle w:val="BodyText"/>
        <w:ind w:left="118" w:right="296"/>
        <w:jc w:val="both"/>
      </w:pPr>
      <w:r>
        <w:rPr>
          <w:rFonts w:ascii="Arial" w:hAnsi="Arial"/>
          <w:b/>
        </w:rPr>
        <w:t>ARTÍCULO 61. </w:t>
      </w:r>
      <w:r>
        <w:rPr/>
        <w:t>Los testigos, no podrán exceder de tres por cada hecho, deberán ser presentados por el oferente y sólo en caso de que éste manifieste imposibilidad para hacerlo, el Tribunal los mandará citar.</w:t>
      </w:r>
    </w:p>
    <w:p>
      <w:pPr>
        <w:pStyle w:val="BodyText"/>
        <w:spacing w:before="229"/>
        <w:ind w:left="118" w:right="303"/>
        <w:jc w:val="both"/>
      </w:pPr>
      <w:r>
        <w:rPr>
          <w:rFonts w:ascii="Arial" w:hAnsi="Arial"/>
          <w:b/>
        </w:rPr>
        <w:t>ARTÍCULO 62. </w:t>
      </w:r>
      <w:r>
        <w:rPr/>
        <w:t>El día y hora señalados para la audiencia, el Secretario llamará a los litigantes, peritos, testigos y demás personas que por disposición de la Ley deban intervenir en la audiencia y determinará quienes permanecerán en lugar separado, para ser llamados en su oportunidad.</w:t>
      </w:r>
    </w:p>
    <w:p>
      <w:pPr>
        <w:pStyle w:val="BodyText"/>
        <w:spacing w:before="229"/>
        <w:ind w:left="118"/>
        <w:jc w:val="both"/>
      </w:pPr>
      <w:r>
        <w:rPr>
          <w:rFonts w:ascii="Arial" w:hAnsi="Arial"/>
          <w:b/>
        </w:rPr>
        <w:t>ARTÍCULO</w:t>
      </w:r>
      <w:r>
        <w:rPr>
          <w:rFonts w:ascii="Arial" w:hAnsi="Arial"/>
          <w:b/>
          <w:spacing w:val="-6"/>
        </w:rPr>
        <w:t> </w:t>
      </w:r>
      <w:r>
        <w:rPr>
          <w:rFonts w:ascii="Arial" w:hAnsi="Arial"/>
          <w:b/>
        </w:rPr>
        <w:t>63.</w:t>
      </w:r>
      <w:r>
        <w:rPr>
          <w:rFonts w:ascii="Arial" w:hAnsi="Arial"/>
          <w:b/>
          <w:spacing w:val="-5"/>
        </w:rPr>
        <w:t> </w:t>
      </w:r>
      <w:r>
        <w:rPr/>
        <w:t>La</w:t>
      </w:r>
      <w:r>
        <w:rPr>
          <w:spacing w:val="-4"/>
        </w:rPr>
        <w:t> </w:t>
      </w:r>
      <w:r>
        <w:rPr/>
        <w:t>recepción</w:t>
      </w:r>
      <w:r>
        <w:rPr>
          <w:spacing w:val="-6"/>
        </w:rPr>
        <w:t> </w:t>
      </w:r>
      <w:r>
        <w:rPr/>
        <w:t>de</w:t>
      </w:r>
      <w:r>
        <w:rPr>
          <w:spacing w:val="-6"/>
        </w:rPr>
        <w:t> </w:t>
      </w:r>
      <w:r>
        <w:rPr/>
        <w:t>las</w:t>
      </w:r>
      <w:r>
        <w:rPr>
          <w:spacing w:val="-5"/>
        </w:rPr>
        <w:t> </w:t>
      </w:r>
      <w:r>
        <w:rPr/>
        <w:t>pruebas</w:t>
      </w:r>
      <w:r>
        <w:rPr>
          <w:spacing w:val="-5"/>
        </w:rPr>
        <w:t> </w:t>
      </w:r>
      <w:r>
        <w:rPr/>
        <w:t>se</w:t>
      </w:r>
      <w:r>
        <w:rPr>
          <w:spacing w:val="-6"/>
        </w:rPr>
        <w:t> </w:t>
      </w:r>
      <w:r>
        <w:rPr/>
        <w:t>hará</w:t>
      </w:r>
      <w:r>
        <w:rPr>
          <w:spacing w:val="-4"/>
        </w:rPr>
        <w:t> </w:t>
      </w:r>
      <w:r>
        <w:rPr/>
        <w:t>en</w:t>
      </w:r>
      <w:r>
        <w:rPr>
          <w:spacing w:val="-7"/>
        </w:rPr>
        <w:t> </w:t>
      </w:r>
      <w:r>
        <w:rPr/>
        <w:t>la</w:t>
      </w:r>
      <w:r>
        <w:rPr>
          <w:spacing w:val="-6"/>
        </w:rPr>
        <w:t> </w:t>
      </w:r>
      <w:r>
        <w:rPr/>
        <w:t>audiencia</w:t>
      </w:r>
      <w:r>
        <w:rPr>
          <w:spacing w:val="-6"/>
        </w:rPr>
        <w:t> </w:t>
      </w:r>
      <w:r>
        <w:rPr/>
        <w:t>y</w:t>
      </w:r>
      <w:r>
        <w:rPr>
          <w:spacing w:val="-5"/>
        </w:rPr>
        <w:t> </w:t>
      </w:r>
      <w:r>
        <w:rPr/>
        <w:t>se</w:t>
      </w:r>
      <w:r>
        <w:rPr>
          <w:spacing w:val="-6"/>
        </w:rPr>
        <w:t> </w:t>
      </w:r>
      <w:r>
        <w:rPr/>
        <w:t>sujetará</w:t>
      </w:r>
      <w:r>
        <w:rPr>
          <w:spacing w:val="-6"/>
        </w:rPr>
        <w:t> </w:t>
      </w:r>
      <w:r>
        <w:rPr/>
        <w:t>a</w:t>
      </w:r>
      <w:r>
        <w:rPr>
          <w:spacing w:val="-5"/>
        </w:rPr>
        <w:t> </w:t>
      </w:r>
      <w:r>
        <w:rPr/>
        <w:t>las</w:t>
      </w:r>
      <w:r>
        <w:rPr>
          <w:spacing w:val="-5"/>
        </w:rPr>
        <w:t> </w:t>
      </w:r>
      <w:r>
        <w:rPr/>
        <w:t>siguientes</w:t>
      </w:r>
      <w:r>
        <w:rPr>
          <w:spacing w:val="3"/>
        </w:rPr>
        <w:t> </w:t>
      </w:r>
      <w:r>
        <w:rPr>
          <w:spacing w:val="-2"/>
        </w:rPr>
        <w:t>reglas:</w:t>
      </w:r>
    </w:p>
    <w:p>
      <w:pPr>
        <w:pStyle w:val="BodyText"/>
        <w:spacing w:before="1"/>
      </w:pPr>
    </w:p>
    <w:p>
      <w:pPr>
        <w:pStyle w:val="ListParagraph"/>
        <w:numPr>
          <w:ilvl w:val="0"/>
          <w:numId w:val="16"/>
        </w:numPr>
        <w:tabs>
          <w:tab w:pos="685" w:val="left" w:leader="none"/>
        </w:tabs>
        <w:spacing w:line="240" w:lineRule="auto" w:before="0" w:after="0"/>
        <w:ind w:left="685" w:right="0" w:hanging="567"/>
        <w:jc w:val="left"/>
        <w:rPr>
          <w:sz w:val="20"/>
        </w:rPr>
      </w:pPr>
      <w:r>
        <w:rPr>
          <w:sz w:val="20"/>
        </w:rPr>
        <w:t>Extracto</w:t>
      </w:r>
      <w:r>
        <w:rPr>
          <w:spacing w:val="-8"/>
          <w:sz w:val="20"/>
        </w:rPr>
        <w:t> </w:t>
      </w:r>
      <w:r>
        <w:rPr>
          <w:sz w:val="20"/>
        </w:rPr>
        <w:t>de</w:t>
      </w:r>
      <w:r>
        <w:rPr>
          <w:spacing w:val="-6"/>
          <w:sz w:val="20"/>
        </w:rPr>
        <w:t> </w:t>
      </w:r>
      <w:r>
        <w:rPr>
          <w:sz w:val="20"/>
        </w:rPr>
        <w:t>los</w:t>
      </w:r>
      <w:r>
        <w:rPr>
          <w:spacing w:val="-5"/>
          <w:sz w:val="20"/>
        </w:rPr>
        <w:t> </w:t>
      </w:r>
      <w:r>
        <w:rPr>
          <w:sz w:val="20"/>
        </w:rPr>
        <w:t>puntos</w:t>
      </w:r>
      <w:r>
        <w:rPr>
          <w:spacing w:val="-5"/>
          <w:sz w:val="20"/>
        </w:rPr>
        <w:t> </w:t>
      </w:r>
      <w:r>
        <w:rPr>
          <w:sz w:val="20"/>
        </w:rPr>
        <w:t>controvertidos</w:t>
      </w:r>
      <w:r>
        <w:rPr>
          <w:spacing w:val="-6"/>
          <w:sz w:val="20"/>
        </w:rPr>
        <w:t> </w:t>
      </w:r>
      <w:r>
        <w:rPr>
          <w:sz w:val="20"/>
        </w:rPr>
        <w:t>en</w:t>
      </w:r>
      <w:r>
        <w:rPr>
          <w:spacing w:val="-6"/>
          <w:sz w:val="20"/>
        </w:rPr>
        <w:t> </w:t>
      </w:r>
      <w:r>
        <w:rPr>
          <w:sz w:val="20"/>
        </w:rPr>
        <w:t>la</w:t>
      </w:r>
      <w:r>
        <w:rPr>
          <w:spacing w:val="-6"/>
          <w:sz w:val="20"/>
        </w:rPr>
        <w:t> </w:t>
      </w:r>
      <w:r>
        <w:rPr>
          <w:sz w:val="20"/>
        </w:rPr>
        <w:t>demanda</w:t>
      </w:r>
      <w:r>
        <w:rPr>
          <w:spacing w:val="-6"/>
          <w:sz w:val="20"/>
        </w:rPr>
        <w:t> </w:t>
      </w:r>
      <w:r>
        <w:rPr>
          <w:sz w:val="20"/>
        </w:rPr>
        <w:t>y</w:t>
      </w:r>
      <w:r>
        <w:rPr>
          <w:spacing w:val="-4"/>
          <w:sz w:val="20"/>
        </w:rPr>
        <w:t> </w:t>
      </w:r>
      <w:r>
        <w:rPr>
          <w:sz w:val="20"/>
        </w:rPr>
        <w:t>en</w:t>
      </w:r>
      <w:r>
        <w:rPr>
          <w:spacing w:val="-5"/>
          <w:sz w:val="20"/>
        </w:rPr>
        <w:t> </w:t>
      </w:r>
      <w:r>
        <w:rPr>
          <w:sz w:val="20"/>
        </w:rPr>
        <w:t>la</w:t>
      </w:r>
      <w:r>
        <w:rPr>
          <w:spacing w:val="-6"/>
          <w:sz w:val="20"/>
        </w:rPr>
        <w:t> </w:t>
      </w:r>
      <w:r>
        <w:rPr>
          <w:spacing w:val="-2"/>
          <w:sz w:val="20"/>
        </w:rPr>
        <w:t>contestación;</w:t>
      </w:r>
    </w:p>
    <w:p>
      <w:pPr>
        <w:pStyle w:val="BodyText"/>
        <w:spacing w:before="1"/>
      </w:pPr>
    </w:p>
    <w:p>
      <w:pPr>
        <w:pStyle w:val="ListParagraph"/>
        <w:numPr>
          <w:ilvl w:val="0"/>
          <w:numId w:val="16"/>
        </w:numPr>
        <w:tabs>
          <w:tab w:pos="685" w:val="left" w:leader="none"/>
        </w:tabs>
        <w:spacing w:line="240" w:lineRule="auto" w:before="0" w:after="0"/>
        <w:ind w:left="685" w:right="0" w:hanging="567"/>
        <w:jc w:val="left"/>
        <w:rPr>
          <w:sz w:val="20"/>
        </w:rPr>
      </w:pPr>
      <w:r>
        <w:rPr>
          <w:sz w:val="20"/>
        </w:rPr>
        <w:t>Se</w:t>
      </w:r>
      <w:r>
        <w:rPr>
          <w:spacing w:val="-8"/>
          <w:sz w:val="20"/>
        </w:rPr>
        <w:t> </w:t>
      </w:r>
      <w:r>
        <w:rPr>
          <w:sz w:val="20"/>
        </w:rPr>
        <w:t>admitirán</w:t>
      </w:r>
      <w:r>
        <w:rPr>
          <w:spacing w:val="-8"/>
          <w:sz w:val="20"/>
        </w:rPr>
        <w:t> </w:t>
      </w:r>
      <w:r>
        <w:rPr>
          <w:sz w:val="20"/>
        </w:rPr>
        <w:t>las</w:t>
      </w:r>
      <w:r>
        <w:rPr>
          <w:spacing w:val="-6"/>
          <w:sz w:val="20"/>
        </w:rPr>
        <w:t> </w:t>
      </w:r>
      <w:r>
        <w:rPr>
          <w:sz w:val="20"/>
        </w:rPr>
        <w:t>relacionadas</w:t>
      </w:r>
      <w:r>
        <w:rPr>
          <w:spacing w:val="-7"/>
          <w:sz w:val="20"/>
        </w:rPr>
        <w:t> </w:t>
      </w:r>
      <w:r>
        <w:rPr>
          <w:sz w:val="20"/>
        </w:rPr>
        <w:t>con</w:t>
      </w:r>
      <w:r>
        <w:rPr>
          <w:spacing w:val="-8"/>
          <w:sz w:val="20"/>
        </w:rPr>
        <w:t> </w:t>
      </w:r>
      <w:r>
        <w:rPr>
          <w:sz w:val="20"/>
        </w:rPr>
        <w:t>los</w:t>
      </w:r>
      <w:r>
        <w:rPr>
          <w:spacing w:val="-7"/>
          <w:sz w:val="20"/>
        </w:rPr>
        <w:t> </w:t>
      </w:r>
      <w:r>
        <w:rPr>
          <w:sz w:val="20"/>
        </w:rPr>
        <w:t>puntos</w:t>
      </w:r>
      <w:r>
        <w:rPr>
          <w:spacing w:val="-7"/>
          <w:sz w:val="20"/>
        </w:rPr>
        <w:t> </w:t>
      </w:r>
      <w:r>
        <w:rPr>
          <w:sz w:val="20"/>
        </w:rPr>
        <w:t>controvertidos,</w:t>
      </w:r>
      <w:r>
        <w:rPr>
          <w:spacing w:val="-6"/>
          <w:sz w:val="20"/>
        </w:rPr>
        <w:t> </w:t>
      </w:r>
      <w:r>
        <w:rPr>
          <w:sz w:val="20"/>
        </w:rPr>
        <w:t>así</w:t>
      </w:r>
      <w:r>
        <w:rPr>
          <w:spacing w:val="-7"/>
          <w:sz w:val="20"/>
        </w:rPr>
        <w:t> </w:t>
      </w:r>
      <w:r>
        <w:rPr>
          <w:sz w:val="20"/>
        </w:rPr>
        <w:t>como</w:t>
      </w:r>
      <w:r>
        <w:rPr>
          <w:spacing w:val="-6"/>
          <w:sz w:val="20"/>
        </w:rPr>
        <w:t> </w:t>
      </w:r>
      <w:r>
        <w:rPr>
          <w:sz w:val="20"/>
        </w:rPr>
        <w:t>los</w:t>
      </w:r>
      <w:r>
        <w:rPr>
          <w:spacing w:val="-7"/>
          <w:sz w:val="20"/>
        </w:rPr>
        <w:t> </w:t>
      </w:r>
      <w:r>
        <w:rPr>
          <w:spacing w:val="-2"/>
          <w:sz w:val="20"/>
        </w:rPr>
        <w:t>supervenientes;</w:t>
      </w:r>
    </w:p>
    <w:p>
      <w:pPr>
        <w:pStyle w:val="ListParagraph"/>
        <w:numPr>
          <w:ilvl w:val="0"/>
          <w:numId w:val="16"/>
        </w:numPr>
        <w:tabs>
          <w:tab w:pos="681" w:val="left" w:leader="none"/>
          <w:tab w:pos="685" w:val="left" w:leader="none"/>
        </w:tabs>
        <w:spacing w:line="240" w:lineRule="auto" w:before="228" w:after="0"/>
        <w:ind w:left="685" w:right="298" w:hanging="567"/>
        <w:jc w:val="both"/>
        <w:rPr>
          <w:sz w:val="20"/>
        </w:rPr>
      </w:pPr>
      <w:r>
        <w:rPr>
          <w:sz w:val="20"/>
        </w:rPr>
        <w:t>Se desecharán aquellas que el actor debió rendir y no aportó ante las autoridades en el procedimiento administrativo, que dio origen a la resolución que se impugna; salvo las supervenientes y aquellas que, habiendo sido ofrecidas ante la autoridad demandada, no fueran rendidas por causas no imputables al oferente;</w:t>
      </w:r>
    </w:p>
    <w:p>
      <w:pPr>
        <w:pStyle w:val="BodyText"/>
      </w:pPr>
    </w:p>
    <w:p>
      <w:pPr>
        <w:pStyle w:val="ListParagraph"/>
        <w:numPr>
          <w:ilvl w:val="0"/>
          <w:numId w:val="16"/>
        </w:numPr>
        <w:tabs>
          <w:tab w:pos="685" w:val="left" w:leader="none"/>
        </w:tabs>
        <w:spacing w:line="240" w:lineRule="auto" w:before="0" w:after="0"/>
        <w:ind w:left="685" w:right="306" w:hanging="567"/>
        <w:jc w:val="both"/>
        <w:rPr>
          <w:sz w:val="20"/>
        </w:rPr>
      </w:pPr>
      <w:r>
        <w:rPr>
          <w:sz w:val="20"/>
        </w:rPr>
        <w:t>En la prueba pericial, cada parte y el Magistrado en caso de discordia, podrán nombrar un perito quien dictaminará por escrito y oralmente, las partes y el Magistrado podrán formular</w:t>
      </w:r>
      <w:r>
        <w:rPr>
          <w:spacing w:val="40"/>
          <w:sz w:val="20"/>
        </w:rPr>
        <w:t> </w:t>
      </w:r>
      <w:r>
        <w:rPr>
          <w:sz w:val="20"/>
        </w:rPr>
        <w:t>observaciones a los peritos y hacerles las preguntas que estimen pertinentes en relación con los puntos sobre los que dictaminen;</w:t>
      </w:r>
    </w:p>
    <w:p>
      <w:pPr>
        <w:pStyle w:val="BodyText"/>
        <w:spacing w:before="2"/>
      </w:pPr>
    </w:p>
    <w:p>
      <w:pPr>
        <w:pStyle w:val="ListParagraph"/>
        <w:numPr>
          <w:ilvl w:val="0"/>
          <w:numId w:val="16"/>
        </w:numPr>
        <w:tabs>
          <w:tab w:pos="683" w:val="left" w:leader="none"/>
          <w:tab w:pos="685" w:val="left" w:leader="none"/>
        </w:tabs>
        <w:spacing w:line="240" w:lineRule="auto" w:before="0" w:after="0"/>
        <w:ind w:left="685" w:right="297" w:hanging="567"/>
        <w:jc w:val="both"/>
        <w:rPr>
          <w:sz w:val="20"/>
        </w:rPr>
      </w:pPr>
      <w:r>
        <w:rPr>
          <w:sz w:val="20"/>
        </w:rPr>
        <w:t>Cuando</w:t>
      </w:r>
      <w:r>
        <w:rPr>
          <w:spacing w:val="-3"/>
          <w:sz w:val="20"/>
        </w:rPr>
        <w:t> </w:t>
      </w:r>
      <w:r>
        <w:rPr>
          <w:sz w:val="20"/>
        </w:rPr>
        <w:t>se</w:t>
      </w:r>
      <w:r>
        <w:rPr>
          <w:spacing w:val="-2"/>
          <w:sz w:val="20"/>
        </w:rPr>
        <w:t> </w:t>
      </w:r>
      <w:r>
        <w:rPr>
          <w:sz w:val="20"/>
        </w:rPr>
        <w:t>hubieren</w:t>
      </w:r>
      <w:r>
        <w:rPr>
          <w:spacing w:val="-2"/>
          <w:sz w:val="20"/>
        </w:rPr>
        <w:t> </w:t>
      </w:r>
      <w:r>
        <w:rPr>
          <w:sz w:val="20"/>
        </w:rPr>
        <w:t>presentado</w:t>
      </w:r>
      <w:r>
        <w:rPr>
          <w:spacing w:val="-2"/>
          <w:sz w:val="20"/>
        </w:rPr>
        <w:t> </w:t>
      </w:r>
      <w:r>
        <w:rPr>
          <w:sz w:val="20"/>
        </w:rPr>
        <w:t>interrogatorios</w:t>
      </w:r>
      <w:r>
        <w:rPr>
          <w:spacing w:val="-1"/>
          <w:sz w:val="20"/>
        </w:rPr>
        <w:t> </w:t>
      </w:r>
      <w:r>
        <w:rPr>
          <w:sz w:val="20"/>
        </w:rPr>
        <w:t>por</w:t>
      </w:r>
      <w:r>
        <w:rPr>
          <w:spacing w:val="-1"/>
          <w:sz w:val="20"/>
        </w:rPr>
        <w:t> </w:t>
      </w:r>
      <w:r>
        <w:rPr>
          <w:sz w:val="20"/>
        </w:rPr>
        <w:t>las</w:t>
      </w:r>
      <w:r>
        <w:rPr>
          <w:spacing w:val="-1"/>
          <w:sz w:val="20"/>
        </w:rPr>
        <w:t> </w:t>
      </w:r>
      <w:r>
        <w:rPr>
          <w:sz w:val="20"/>
        </w:rPr>
        <w:t>partes</w:t>
      </w:r>
      <w:r>
        <w:rPr>
          <w:spacing w:val="-1"/>
          <w:sz w:val="20"/>
        </w:rPr>
        <w:t> </w:t>
      </w:r>
      <w:r>
        <w:rPr>
          <w:sz w:val="20"/>
        </w:rPr>
        <w:t>en</w:t>
      </w:r>
      <w:r>
        <w:rPr>
          <w:spacing w:val="-3"/>
          <w:sz w:val="20"/>
        </w:rPr>
        <w:t> </w:t>
      </w:r>
      <w:r>
        <w:rPr>
          <w:sz w:val="20"/>
        </w:rPr>
        <w:t>relación</w:t>
      </w:r>
      <w:r>
        <w:rPr>
          <w:spacing w:val="-3"/>
          <w:sz w:val="20"/>
        </w:rPr>
        <w:t> </w:t>
      </w:r>
      <w:r>
        <w:rPr>
          <w:sz w:val="20"/>
        </w:rPr>
        <w:t>con</w:t>
      </w:r>
      <w:r>
        <w:rPr>
          <w:spacing w:val="-3"/>
          <w:sz w:val="20"/>
        </w:rPr>
        <w:t> </w:t>
      </w:r>
      <w:r>
        <w:rPr>
          <w:sz w:val="20"/>
        </w:rPr>
        <w:t>la</w:t>
      </w:r>
      <w:r>
        <w:rPr>
          <w:spacing w:val="-2"/>
          <w:sz w:val="20"/>
        </w:rPr>
        <w:t> </w:t>
      </w:r>
      <w:r>
        <w:rPr>
          <w:sz w:val="20"/>
        </w:rPr>
        <w:t>prueba</w:t>
      </w:r>
      <w:r>
        <w:rPr>
          <w:spacing w:val="-3"/>
          <w:sz w:val="20"/>
        </w:rPr>
        <w:t> </w:t>
      </w:r>
      <w:r>
        <w:rPr>
          <w:sz w:val="20"/>
        </w:rPr>
        <w:t>testimonial, las preguntas deberán tener relación directa con los puntos controvertidos y deberán estar concebidos en</w:t>
      </w:r>
      <w:r>
        <w:rPr>
          <w:spacing w:val="-1"/>
          <w:sz w:val="20"/>
        </w:rPr>
        <w:t> </w:t>
      </w:r>
      <w:r>
        <w:rPr>
          <w:sz w:val="20"/>
        </w:rPr>
        <w:t>términos claros y precisos procurando que en una</w:t>
      </w:r>
      <w:r>
        <w:rPr>
          <w:spacing w:val="-1"/>
          <w:sz w:val="20"/>
        </w:rPr>
        <w:t> </w:t>
      </w:r>
      <w:r>
        <w:rPr>
          <w:sz w:val="20"/>
        </w:rPr>
        <w:t>sola no se</w:t>
      </w:r>
      <w:r>
        <w:rPr>
          <w:spacing w:val="-1"/>
          <w:sz w:val="20"/>
        </w:rPr>
        <w:t> </w:t>
      </w:r>
      <w:r>
        <w:rPr>
          <w:sz w:val="20"/>
        </w:rPr>
        <w:t>comprenda más de</w:t>
      </w:r>
      <w:r>
        <w:rPr>
          <w:spacing w:val="-1"/>
          <w:sz w:val="20"/>
        </w:rPr>
        <w:t> </w:t>
      </w:r>
      <w:r>
        <w:rPr>
          <w:sz w:val="20"/>
        </w:rPr>
        <w:t>un hecho. Los magistrados deberán cuidar que se cumplan estas condiciones, impidiendo preguntas que las contraríen. La protesta y examen de los testigos se hará en presencia de las partes. Al formularse preguntas se seguirán las mismas reglas. El Magistrado podrá hacer las preguntas que considere necesarias; y</w:t>
      </w:r>
    </w:p>
    <w:p>
      <w:pPr>
        <w:pStyle w:val="ListParagraph"/>
        <w:numPr>
          <w:ilvl w:val="0"/>
          <w:numId w:val="16"/>
        </w:numPr>
        <w:tabs>
          <w:tab w:pos="685" w:val="left" w:leader="none"/>
        </w:tabs>
        <w:spacing w:line="240" w:lineRule="auto" w:before="229" w:after="0"/>
        <w:ind w:left="685" w:right="310" w:hanging="567"/>
        <w:jc w:val="both"/>
        <w:rPr>
          <w:sz w:val="20"/>
        </w:rPr>
      </w:pPr>
      <w:r>
        <w:rPr>
          <w:sz w:val="20"/>
        </w:rPr>
        <w:t>Se harán constar en el acta, las exposiciones de las partes sobre los documentos y las preguntas emitidas, contra el desechamiento de pruebas, procede el recurso de reclamación en la audiencia.</w:t>
      </w:r>
    </w:p>
    <w:p>
      <w:pPr>
        <w:spacing w:after="0" w:line="240" w:lineRule="auto"/>
        <w:jc w:val="both"/>
        <w:rPr>
          <w:sz w:val="20"/>
        </w:rPr>
        <w:sectPr>
          <w:pgSz w:w="12250" w:h="15820"/>
          <w:pgMar w:header="15" w:footer="925" w:top="1760" w:bottom="1120" w:left="1300" w:right="1120"/>
        </w:sectPr>
      </w:pPr>
    </w:p>
    <w:p>
      <w:pPr>
        <w:pStyle w:val="BodyText"/>
        <w:spacing w:before="82"/>
        <w:ind w:left="118" w:right="304"/>
        <w:jc w:val="both"/>
      </w:pPr>
      <w:r>
        <w:rPr>
          <w:rFonts w:ascii="Arial" w:hAnsi="Arial"/>
          <w:b/>
        </w:rPr>
        <w:t>ARTÍCULO 64. </w:t>
      </w:r>
      <w:r>
        <w:rPr/>
        <w:t>Al ofrecer la prueba pericial, las partes presentarán los cuestionarios que deban resolver los peritos, y los dictámenes deberán rendirse en la audiencia.</w:t>
      </w:r>
    </w:p>
    <w:p>
      <w:pPr>
        <w:spacing w:before="229"/>
        <w:ind w:left="11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65.</w:t>
      </w:r>
      <w:r>
        <w:rPr>
          <w:rFonts w:ascii="Arial" w:hAnsi="Arial"/>
          <w:b/>
          <w:spacing w:val="-6"/>
          <w:sz w:val="20"/>
        </w:rPr>
        <w:t> </w:t>
      </w:r>
      <w:r>
        <w:rPr>
          <w:sz w:val="20"/>
        </w:rPr>
        <w:t>La</w:t>
      </w:r>
      <w:r>
        <w:rPr>
          <w:spacing w:val="-5"/>
          <w:sz w:val="20"/>
        </w:rPr>
        <w:t> </w:t>
      </w:r>
      <w:r>
        <w:rPr>
          <w:sz w:val="20"/>
        </w:rPr>
        <w:t>audiencia</w:t>
      </w:r>
      <w:r>
        <w:rPr>
          <w:spacing w:val="-7"/>
          <w:sz w:val="20"/>
        </w:rPr>
        <w:t> </w:t>
      </w:r>
      <w:r>
        <w:rPr>
          <w:sz w:val="20"/>
        </w:rPr>
        <w:t>tendrá</w:t>
      </w:r>
      <w:r>
        <w:rPr>
          <w:spacing w:val="-7"/>
          <w:sz w:val="20"/>
        </w:rPr>
        <w:t> </w:t>
      </w:r>
      <w:r>
        <w:rPr>
          <w:sz w:val="20"/>
        </w:rPr>
        <w:t>por</w:t>
      </w:r>
      <w:r>
        <w:rPr>
          <w:spacing w:val="-7"/>
          <w:sz w:val="20"/>
        </w:rPr>
        <w:t> </w:t>
      </w:r>
      <w:r>
        <w:rPr>
          <w:spacing w:val="-2"/>
          <w:sz w:val="20"/>
        </w:rPr>
        <w:t>objeto:</w:t>
      </w:r>
    </w:p>
    <w:p>
      <w:pPr>
        <w:pStyle w:val="BodyText"/>
        <w:spacing w:before="1"/>
      </w:pPr>
    </w:p>
    <w:p>
      <w:pPr>
        <w:pStyle w:val="BodyText"/>
        <w:tabs>
          <w:tab w:pos="685" w:val="left" w:leader="none"/>
        </w:tabs>
        <w:spacing w:line="480" w:lineRule="auto"/>
        <w:ind w:left="118" w:right="3381"/>
      </w:pPr>
      <w:r>
        <w:rPr>
          <w:spacing w:val="-4"/>
        </w:rPr>
        <w:t>I.-</w:t>
      </w:r>
      <w:r>
        <w:rPr/>
        <w:tab/>
        <w:t>Desahogo</w:t>
      </w:r>
      <w:r>
        <w:rPr>
          <w:spacing w:val="-6"/>
        </w:rPr>
        <w:t> </w:t>
      </w:r>
      <w:r>
        <w:rPr/>
        <w:t>de</w:t>
      </w:r>
      <w:r>
        <w:rPr>
          <w:spacing w:val="-5"/>
        </w:rPr>
        <w:t> </w:t>
      </w:r>
      <w:r>
        <w:rPr/>
        <w:t>las</w:t>
      </w:r>
      <w:r>
        <w:rPr>
          <w:spacing w:val="-4"/>
        </w:rPr>
        <w:t> </w:t>
      </w:r>
      <w:r>
        <w:rPr/>
        <w:t>pruebas</w:t>
      </w:r>
      <w:r>
        <w:rPr>
          <w:spacing w:val="-4"/>
        </w:rPr>
        <w:t> </w:t>
      </w:r>
      <w:r>
        <w:rPr/>
        <w:t>ofrecidas,</w:t>
      </w:r>
      <w:r>
        <w:rPr>
          <w:spacing w:val="-5"/>
        </w:rPr>
        <w:t> </w:t>
      </w:r>
      <w:r>
        <w:rPr/>
        <w:t>en</w:t>
      </w:r>
      <w:r>
        <w:rPr>
          <w:spacing w:val="-5"/>
        </w:rPr>
        <w:t> </w:t>
      </w:r>
      <w:r>
        <w:rPr/>
        <w:t>los</w:t>
      </w:r>
      <w:r>
        <w:rPr>
          <w:spacing w:val="-4"/>
        </w:rPr>
        <w:t> </w:t>
      </w:r>
      <w:r>
        <w:rPr/>
        <w:t>términos</w:t>
      </w:r>
      <w:r>
        <w:rPr>
          <w:spacing w:val="-2"/>
        </w:rPr>
        <w:t> </w:t>
      </w:r>
      <w:r>
        <w:rPr/>
        <w:t>de</w:t>
      </w:r>
      <w:r>
        <w:rPr>
          <w:spacing w:val="-3"/>
        </w:rPr>
        <w:t> </w:t>
      </w:r>
      <w:r>
        <w:rPr/>
        <w:t>esta</w:t>
      </w:r>
      <w:r>
        <w:rPr>
          <w:spacing w:val="-6"/>
        </w:rPr>
        <w:t> </w:t>
      </w:r>
      <w:r>
        <w:rPr/>
        <w:t>Ley; </w:t>
      </w:r>
      <w:r>
        <w:rPr>
          <w:spacing w:val="-4"/>
        </w:rPr>
        <w:t>II.-</w:t>
      </w:r>
      <w:r>
        <w:rPr/>
        <w:tab/>
        <w:t>Recepción de los alegatos que formulen las partes; y</w:t>
      </w:r>
    </w:p>
    <w:p>
      <w:pPr>
        <w:pStyle w:val="BodyText"/>
        <w:tabs>
          <w:tab w:pos="685" w:val="left" w:leader="none"/>
        </w:tabs>
        <w:spacing w:line="229" w:lineRule="exact"/>
        <w:ind w:left="118"/>
      </w:pPr>
      <w:r>
        <w:rPr>
          <w:spacing w:val="-2"/>
        </w:rPr>
        <w:t>III.-</w:t>
      </w:r>
      <w:r>
        <w:rPr/>
        <w:tab/>
        <w:t>Citación</w:t>
      </w:r>
      <w:r>
        <w:rPr>
          <w:spacing w:val="-9"/>
        </w:rPr>
        <w:t> </w:t>
      </w:r>
      <w:r>
        <w:rPr/>
        <w:t>para</w:t>
      </w:r>
      <w:r>
        <w:rPr>
          <w:spacing w:val="-9"/>
        </w:rPr>
        <w:t> </w:t>
      </w:r>
      <w:r>
        <w:rPr/>
        <w:t>sentencia</w:t>
      </w:r>
      <w:r>
        <w:rPr>
          <w:spacing w:val="-9"/>
        </w:rPr>
        <w:t> </w:t>
      </w:r>
      <w:r>
        <w:rPr>
          <w:spacing w:val="-2"/>
        </w:rPr>
        <w:t>definitiva.</w:t>
      </w:r>
    </w:p>
    <w:p>
      <w:pPr>
        <w:pStyle w:val="BodyText"/>
        <w:spacing w:before="1"/>
        <w:ind w:left="118"/>
        <w:jc w:val="both"/>
      </w:pPr>
      <w:r>
        <w:rPr/>
        <w:t>La</w:t>
      </w:r>
      <w:r>
        <w:rPr>
          <w:spacing w:val="-8"/>
        </w:rPr>
        <w:t> </w:t>
      </w:r>
      <w:r>
        <w:rPr/>
        <w:t>inasistencia</w:t>
      </w:r>
      <w:r>
        <w:rPr>
          <w:spacing w:val="-5"/>
        </w:rPr>
        <w:t> </w:t>
      </w:r>
      <w:r>
        <w:rPr/>
        <w:t>de</w:t>
      </w:r>
      <w:r>
        <w:rPr>
          <w:spacing w:val="-6"/>
        </w:rPr>
        <w:t> </w:t>
      </w:r>
      <w:r>
        <w:rPr/>
        <w:t>las</w:t>
      </w:r>
      <w:r>
        <w:rPr>
          <w:spacing w:val="-5"/>
        </w:rPr>
        <w:t> </w:t>
      </w:r>
      <w:r>
        <w:rPr/>
        <w:t>partes</w:t>
      </w:r>
      <w:r>
        <w:rPr>
          <w:spacing w:val="-6"/>
        </w:rPr>
        <w:t> </w:t>
      </w:r>
      <w:r>
        <w:rPr/>
        <w:t>a</w:t>
      </w:r>
      <w:r>
        <w:rPr>
          <w:spacing w:val="-8"/>
        </w:rPr>
        <w:t> </w:t>
      </w:r>
      <w:r>
        <w:rPr/>
        <w:t>esta</w:t>
      </w:r>
      <w:r>
        <w:rPr>
          <w:spacing w:val="-7"/>
        </w:rPr>
        <w:t> </w:t>
      </w:r>
      <w:r>
        <w:rPr/>
        <w:t>audiencia,</w:t>
      </w:r>
      <w:r>
        <w:rPr>
          <w:spacing w:val="-7"/>
        </w:rPr>
        <w:t> </w:t>
      </w:r>
      <w:r>
        <w:rPr/>
        <w:t>no</w:t>
      </w:r>
      <w:r>
        <w:rPr>
          <w:spacing w:val="-6"/>
        </w:rPr>
        <w:t> </w:t>
      </w:r>
      <w:r>
        <w:rPr/>
        <w:t>impedirá</w:t>
      </w:r>
      <w:r>
        <w:rPr>
          <w:spacing w:val="-7"/>
        </w:rPr>
        <w:t> </w:t>
      </w:r>
      <w:r>
        <w:rPr/>
        <w:t>su</w:t>
      </w:r>
      <w:r>
        <w:rPr>
          <w:spacing w:val="-7"/>
        </w:rPr>
        <w:t> </w:t>
      </w:r>
      <w:r>
        <w:rPr>
          <w:spacing w:val="-2"/>
        </w:rPr>
        <w:t>celebración.</w:t>
      </w:r>
    </w:p>
    <w:p>
      <w:pPr>
        <w:pStyle w:val="BodyText"/>
      </w:pPr>
    </w:p>
    <w:p>
      <w:pPr>
        <w:pStyle w:val="BodyText"/>
        <w:spacing w:before="1"/>
      </w:pPr>
    </w:p>
    <w:p>
      <w:pPr>
        <w:spacing w:line="229" w:lineRule="exact" w:before="0"/>
        <w:ind w:left="2636" w:right="2816" w:firstLine="0"/>
        <w:jc w:val="center"/>
        <w:rPr>
          <w:rFonts w:ascii="Arial"/>
          <w:b/>
          <w:sz w:val="20"/>
        </w:rPr>
      </w:pPr>
      <w:r>
        <w:rPr>
          <w:rFonts w:ascii="Arial"/>
          <w:b/>
          <w:sz w:val="20"/>
        </w:rPr>
        <w:t>TITULO</w:t>
      </w:r>
      <w:r>
        <w:rPr>
          <w:rFonts w:ascii="Arial"/>
          <w:b/>
          <w:spacing w:val="-8"/>
          <w:sz w:val="20"/>
        </w:rPr>
        <w:t> </w:t>
      </w:r>
      <w:r>
        <w:rPr>
          <w:rFonts w:ascii="Arial"/>
          <w:b/>
          <w:spacing w:val="-2"/>
          <w:sz w:val="20"/>
        </w:rPr>
        <w:t>SEXTO</w:t>
      </w:r>
    </w:p>
    <w:p>
      <w:pPr>
        <w:spacing w:line="482" w:lineRule="auto" w:before="0"/>
        <w:ind w:left="2636" w:right="2820" w:firstLine="0"/>
        <w:jc w:val="center"/>
        <w:rPr>
          <w:rFonts w:ascii="Arial" w:hAnsi="Arial"/>
          <w:b/>
          <w:sz w:val="20"/>
        </w:rPr>
      </w:pPr>
      <w:r>
        <w:rPr>
          <w:rFonts w:ascii="Arial" w:hAnsi="Arial"/>
          <w:b/>
          <w:sz w:val="20"/>
        </w:rPr>
        <w:t>DE</w:t>
      </w:r>
      <w:r>
        <w:rPr>
          <w:rFonts w:ascii="Arial" w:hAnsi="Arial"/>
          <w:b/>
          <w:spacing w:val="-12"/>
          <w:sz w:val="20"/>
        </w:rPr>
        <w:t> </w:t>
      </w:r>
      <w:r>
        <w:rPr>
          <w:rFonts w:ascii="Arial" w:hAnsi="Arial"/>
          <w:b/>
          <w:sz w:val="20"/>
        </w:rPr>
        <w:t>LA</w:t>
      </w:r>
      <w:r>
        <w:rPr>
          <w:rFonts w:ascii="Arial" w:hAnsi="Arial"/>
          <w:b/>
          <w:spacing w:val="-9"/>
          <w:sz w:val="20"/>
        </w:rPr>
        <w:t> </w:t>
      </w:r>
      <w:r>
        <w:rPr>
          <w:rFonts w:ascii="Arial" w:hAnsi="Arial"/>
          <w:b/>
          <w:sz w:val="20"/>
        </w:rPr>
        <w:t>SENTENCIA</w:t>
      </w:r>
      <w:r>
        <w:rPr>
          <w:rFonts w:ascii="Arial" w:hAnsi="Arial"/>
          <w:b/>
          <w:spacing w:val="-12"/>
          <w:sz w:val="20"/>
        </w:rPr>
        <w:t> </w:t>
      </w:r>
      <w:r>
        <w:rPr>
          <w:rFonts w:ascii="Arial" w:hAnsi="Arial"/>
          <w:b/>
          <w:sz w:val="20"/>
        </w:rPr>
        <w:t>Y</w:t>
      </w:r>
      <w:r>
        <w:rPr>
          <w:rFonts w:ascii="Arial" w:hAnsi="Arial"/>
          <w:b/>
          <w:spacing w:val="-10"/>
          <w:sz w:val="20"/>
        </w:rPr>
        <w:t> </w:t>
      </w:r>
      <w:r>
        <w:rPr>
          <w:rFonts w:ascii="Arial" w:hAnsi="Arial"/>
          <w:b/>
          <w:sz w:val="20"/>
        </w:rPr>
        <w:t>CUMPLIMIENTO CAPÍTULO ÚNICO</w:t>
      </w:r>
    </w:p>
    <w:p>
      <w:pPr>
        <w:pStyle w:val="BodyText"/>
        <w:spacing w:line="237" w:lineRule="auto"/>
        <w:ind w:left="118" w:right="303"/>
      </w:pPr>
      <w:r>
        <w:rPr>
          <w:rFonts w:ascii="Arial" w:hAnsi="Arial"/>
          <w:b/>
        </w:rPr>
        <w:t>ARTÍCULO 66. </w:t>
      </w:r>
      <w:r>
        <w:rPr/>
        <w:t>El Magistrado dictará la sentencia definitiva en un plazo no mayor a treinta días, el cual podrá ampliarse por una sola vez por otros treinta días cuando la complejidad del asunto así lo requiera.</w:t>
      </w:r>
    </w:p>
    <w:p>
      <w:pPr>
        <w:pStyle w:val="BodyText"/>
      </w:pPr>
    </w:p>
    <w:p>
      <w:pPr>
        <w:spacing w:before="0"/>
        <w:ind w:left="118" w:right="294" w:firstLine="0"/>
        <w:jc w:val="both"/>
        <w:rPr>
          <w:sz w:val="20"/>
        </w:rPr>
      </w:pPr>
      <w:r>
        <w:rPr>
          <w:rFonts w:ascii="Arial" w:hAnsi="Arial"/>
          <w:b/>
          <w:sz w:val="20"/>
        </w:rPr>
        <w:t>Artículo 67</w:t>
      </w:r>
      <w:r>
        <w:rPr>
          <w:sz w:val="20"/>
        </w:rPr>
        <w:t>. Las sentencias que dicten los Magistrados según la materia de que se trate, no necesitarán formulismo alguno, </w:t>
      </w:r>
      <w:r>
        <w:rPr>
          <w:rFonts w:ascii="Arial" w:hAnsi="Arial"/>
          <w:b/>
          <w:sz w:val="20"/>
        </w:rPr>
        <w:t>debiendo acompañarlas con Formato de Lectura Fácil</w:t>
      </w:r>
      <w:r>
        <w:rPr>
          <w:sz w:val="20"/>
        </w:rPr>
        <w:t>, cuando sea procedente, y deberán contener:</w:t>
      </w:r>
    </w:p>
    <w:p>
      <w:pPr>
        <w:pStyle w:val="ListParagraph"/>
        <w:numPr>
          <w:ilvl w:val="0"/>
          <w:numId w:val="17"/>
        </w:numPr>
        <w:tabs>
          <w:tab w:pos="683" w:val="left" w:leader="none"/>
          <w:tab w:pos="685" w:val="left" w:leader="none"/>
        </w:tabs>
        <w:spacing w:line="240" w:lineRule="auto" w:before="229" w:after="0"/>
        <w:ind w:left="685" w:right="318" w:hanging="567"/>
        <w:jc w:val="both"/>
        <w:rPr>
          <w:sz w:val="20"/>
        </w:rPr>
      </w:pPr>
      <w:r>
        <w:rPr>
          <w:sz w:val="20"/>
        </w:rPr>
        <w:t>La fijación clara y precisa de los puntos controvertidos, así como el examen y valoración de las pruebas que se hayan rendido, según el prudente arbitrio del Tribunal, salvo las documentales públicas e inspección judicial que siempre harán prueba plena;</w:t>
      </w:r>
    </w:p>
    <w:p>
      <w:pPr>
        <w:pStyle w:val="BodyText"/>
        <w:spacing w:before="2"/>
      </w:pPr>
    </w:p>
    <w:p>
      <w:pPr>
        <w:pStyle w:val="ListParagraph"/>
        <w:numPr>
          <w:ilvl w:val="0"/>
          <w:numId w:val="17"/>
        </w:numPr>
        <w:tabs>
          <w:tab w:pos="685" w:val="left" w:leader="none"/>
        </w:tabs>
        <w:spacing w:line="240" w:lineRule="auto" w:before="0" w:after="0"/>
        <w:ind w:left="685" w:right="0" w:hanging="567"/>
        <w:jc w:val="left"/>
        <w:rPr>
          <w:sz w:val="20"/>
        </w:rPr>
      </w:pPr>
      <w:r>
        <w:rPr>
          <w:sz w:val="20"/>
        </w:rPr>
        <w:t>Los</w:t>
      </w:r>
      <w:r>
        <w:rPr>
          <w:spacing w:val="-6"/>
          <w:sz w:val="20"/>
        </w:rPr>
        <w:t> </w:t>
      </w:r>
      <w:r>
        <w:rPr>
          <w:sz w:val="20"/>
        </w:rPr>
        <w:t>fundamentos</w:t>
      </w:r>
      <w:r>
        <w:rPr>
          <w:spacing w:val="-6"/>
          <w:sz w:val="20"/>
        </w:rPr>
        <w:t> </w:t>
      </w:r>
      <w:r>
        <w:rPr>
          <w:sz w:val="20"/>
        </w:rPr>
        <w:t>legales</w:t>
      </w:r>
      <w:r>
        <w:rPr>
          <w:spacing w:val="-6"/>
          <w:sz w:val="20"/>
        </w:rPr>
        <w:t> </w:t>
      </w:r>
      <w:r>
        <w:rPr>
          <w:sz w:val="20"/>
        </w:rPr>
        <w:t>en</w:t>
      </w:r>
      <w:r>
        <w:rPr>
          <w:spacing w:val="-7"/>
          <w:sz w:val="20"/>
        </w:rPr>
        <w:t> </w:t>
      </w:r>
      <w:r>
        <w:rPr>
          <w:sz w:val="20"/>
        </w:rPr>
        <w:t>que</w:t>
      </w:r>
      <w:r>
        <w:rPr>
          <w:spacing w:val="-7"/>
          <w:sz w:val="20"/>
        </w:rPr>
        <w:t> </w:t>
      </w:r>
      <w:r>
        <w:rPr>
          <w:sz w:val="20"/>
        </w:rPr>
        <w:t>se</w:t>
      </w:r>
      <w:r>
        <w:rPr>
          <w:spacing w:val="-7"/>
          <w:sz w:val="20"/>
        </w:rPr>
        <w:t> </w:t>
      </w:r>
      <w:r>
        <w:rPr>
          <w:sz w:val="20"/>
        </w:rPr>
        <w:t>apoyen</w:t>
      </w:r>
      <w:r>
        <w:rPr>
          <w:spacing w:val="-6"/>
          <w:sz w:val="20"/>
        </w:rPr>
        <w:t> </w:t>
      </w:r>
      <w:r>
        <w:rPr>
          <w:sz w:val="20"/>
        </w:rPr>
        <w:t>para</w:t>
      </w:r>
      <w:r>
        <w:rPr>
          <w:spacing w:val="-7"/>
          <w:sz w:val="20"/>
        </w:rPr>
        <w:t> </w:t>
      </w:r>
      <w:r>
        <w:rPr>
          <w:sz w:val="20"/>
        </w:rPr>
        <w:t>traducir</w:t>
      </w:r>
      <w:r>
        <w:rPr>
          <w:spacing w:val="-6"/>
          <w:sz w:val="20"/>
        </w:rPr>
        <w:t> </w:t>
      </w:r>
      <w:r>
        <w:rPr>
          <w:sz w:val="20"/>
        </w:rPr>
        <w:t>la</w:t>
      </w:r>
      <w:r>
        <w:rPr>
          <w:spacing w:val="-7"/>
          <w:sz w:val="20"/>
        </w:rPr>
        <w:t> </w:t>
      </w:r>
      <w:r>
        <w:rPr>
          <w:sz w:val="20"/>
        </w:rPr>
        <w:t>resolución</w:t>
      </w:r>
      <w:r>
        <w:rPr>
          <w:spacing w:val="-8"/>
          <w:sz w:val="20"/>
        </w:rPr>
        <w:t> </w:t>
      </w:r>
      <w:r>
        <w:rPr>
          <w:sz w:val="20"/>
        </w:rPr>
        <w:t>definitiva;</w:t>
      </w:r>
      <w:r>
        <w:rPr>
          <w:spacing w:val="-7"/>
          <w:sz w:val="20"/>
        </w:rPr>
        <w:t> </w:t>
      </w:r>
      <w:r>
        <w:rPr>
          <w:spacing w:val="-10"/>
          <w:sz w:val="20"/>
        </w:rPr>
        <w:t>y</w:t>
      </w:r>
    </w:p>
    <w:p>
      <w:pPr>
        <w:pStyle w:val="ListParagraph"/>
        <w:numPr>
          <w:ilvl w:val="0"/>
          <w:numId w:val="17"/>
        </w:numPr>
        <w:tabs>
          <w:tab w:pos="681" w:val="left" w:leader="none"/>
          <w:tab w:pos="685" w:val="left" w:leader="none"/>
        </w:tabs>
        <w:spacing w:line="240" w:lineRule="auto" w:before="229" w:after="0"/>
        <w:ind w:left="685" w:right="297" w:hanging="567"/>
        <w:jc w:val="both"/>
        <w:rPr>
          <w:sz w:val="20"/>
        </w:rPr>
      </w:pPr>
      <w:r>
        <w:rPr>
          <w:sz w:val="20"/>
        </w:rPr>
        <w:t>Los puntos resolutivos en los que se expresarán los actos cuya validez se reconozca o cuya</w:t>
      </w:r>
      <w:r>
        <w:rPr>
          <w:spacing w:val="40"/>
          <w:sz w:val="20"/>
        </w:rPr>
        <w:t> </w:t>
      </w:r>
      <w:r>
        <w:rPr>
          <w:sz w:val="20"/>
        </w:rPr>
        <w:t>nulidad se declare; el plazo que se dé a la autoridad para contestar una petición de acuerdo con la naturaleza del asunto o bien la orden de reponer el procedimiento. El Tribunal deberá, al</w:t>
      </w:r>
      <w:r>
        <w:rPr>
          <w:spacing w:val="40"/>
          <w:sz w:val="20"/>
        </w:rPr>
        <w:t> </w:t>
      </w:r>
      <w:r>
        <w:rPr>
          <w:sz w:val="20"/>
        </w:rPr>
        <w:t>pronunciar sentencia suplir las deficiencias de la demanda, con excepción de los asuntos de competencia fiscal, pero en todo caso, se contraerán a los puntos de la Litis planteada.</w:t>
      </w:r>
    </w:p>
    <w:p>
      <w:pPr>
        <w:pStyle w:val="BodyText"/>
      </w:pPr>
    </w:p>
    <w:p>
      <w:pPr>
        <w:pStyle w:val="BodyText"/>
        <w:ind w:left="118" w:right="294"/>
        <w:jc w:val="both"/>
      </w:pPr>
      <w:r>
        <w:rPr>
          <w:rFonts w:ascii="Arial" w:hAnsi="Arial"/>
          <w:b/>
        </w:rPr>
        <w:t>ARTÍCULO 68. </w:t>
      </w:r>
      <w:r>
        <w:rPr/>
        <w:t>De ser fundada la demanda, las sentencias dejarán sin efecto el acto impugnado y las autoridades responsables quedarán</w:t>
      </w:r>
      <w:r>
        <w:rPr>
          <w:spacing w:val="-1"/>
        </w:rPr>
        <w:t> </w:t>
      </w:r>
      <w:r>
        <w:rPr/>
        <w:t>obligadas a</w:t>
      </w:r>
      <w:r>
        <w:rPr>
          <w:spacing w:val="-1"/>
        </w:rPr>
        <w:t> </w:t>
      </w:r>
      <w:r>
        <w:rPr/>
        <w:t>otorgar o</w:t>
      </w:r>
      <w:r>
        <w:rPr>
          <w:spacing w:val="-1"/>
        </w:rPr>
        <w:t> </w:t>
      </w:r>
      <w:r>
        <w:rPr/>
        <w:t>restituir al</w:t>
      </w:r>
      <w:r>
        <w:rPr>
          <w:spacing w:val="-2"/>
        </w:rPr>
        <w:t> </w:t>
      </w:r>
      <w:r>
        <w:rPr/>
        <w:t>actor en</w:t>
      </w:r>
      <w:r>
        <w:rPr>
          <w:spacing w:val="-2"/>
        </w:rPr>
        <w:t> </w:t>
      </w:r>
      <w:r>
        <w:rPr/>
        <w:t>el</w:t>
      </w:r>
      <w:r>
        <w:rPr>
          <w:spacing w:val="-2"/>
        </w:rPr>
        <w:t> </w:t>
      </w:r>
      <w:r>
        <w:rPr/>
        <w:t>goce</w:t>
      </w:r>
      <w:r>
        <w:rPr>
          <w:spacing w:val="-1"/>
        </w:rPr>
        <w:t> </w:t>
      </w:r>
      <w:r>
        <w:rPr/>
        <w:t>de</w:t>
      </w:r>
      <w:r>
        <w:rPr>
          <w:spacing w:val="-2"/>
        </w:rPr>
        <w:t> </w:t>
      </w:r>
      <w:r>
        <w:rPr/>
        <w:t>los derechos que le hubieran sido indebidamente afectados o desconocidos, en los términos que establezca la sentencia.</w:t>
      </w:r>
    </w:p>
    <w:p>
      <w:pPr>
        <w:pStyle w:val="BodyText"/>
      </w:pPr>
    </w:p>
    <w:p>
      <w:pPr>
        <w:pStyle w:val="BodyText"/>
        <w:spacing w:before="2"/>
      </w:pPr>
    </w:p>
    <w:p>
      <w:pPr>
        <w:spacing w:before="0"/>
        <w:ind w:left="3856" w:right="4036" w:firstLine="2"/>
        <w:jc w:val="center"/>
        <w:rPr>
          <w:rFonts w:ascii="Arial" w:hAnsi="Arial"/>
          <w:b/>
          <w:sz w:val="20"/>
        </w:rPr>
      </w:pPr>
      <w:r>
        <w:rPr>
          <w:rFonts w:ascii="Arial" w:hAnsi="Arial"/>
          <w:b/>
          <w:sz w:val="20"/>
        </w:rPr>
        <w:t>TÍTULO SÉPTIMO DE</w:t>
      </w:r>
      <w:r>
        <w:rPr>
          <w:rFonts w:ascii="Arial" w:hAnsi="Arial"/>
          <w:b/>
          <w:spacing w:val="-14"/>
          <w:sz w:val="20"/>
        </w:rPr>
        <w:t> </w:t>
      </w:r>
      <w:r>
        <w:rPr>
          <w:rFonts w:ascii="Arial" w:hAnsi="Arial"/>
          <w:b/>
          <w:sz w:val="20"/>
        </w:rPr>
        <w:t>LOS</w:t>
      </w:r>
      <w:r>
        <w:rPr>
          <w:rFonts w:ascii="Arial" w:hAnsi="Arial"/>
          <w:b/>
          <w:spacing w:val="-14"/>
          <w:sz w:val="20"/>
        </w:rPr>
        <w:t> </w:t>
      </w:r>
      <w:r>
        <w:rPr>
          <w:rFonts w:ascii="Arial" w:hAnsi="Arial"/>
          <w:b/>
          <w:sz w:val="20"/>
        </w:rPr>
        <w:t>RECURSOS</w:t>
      </w:r>
    </w:p>
    <w:p>
      <w:pPr>
        <w:spacing w:before="229"/>
        <w:ind w:left="4138" w:right="4319" w:firstLine="0"/>
        <w:jc w:val="center"/>
        <w:rPr>
          <w:rFonts w:ascii="Arial" w:hAnsi="Arial"/>
          <w:b/>
          <w:sz w:val="20"/>
        </w:rPr>
      </w:pPr>
      <w:r>
        <w:rPr>
          <w:rFonts w:ascii="Arial" w:hAnsi="Arial"/>
          <w:b/>
          <w:sz w:val="20"/>
        </w:rPr>
        <w:t>CAPÍTULO I DE</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pacing w:val="-2"/>
          <w:sz w:val="20"/>
        </w:rPr>
        <w:t>QUEJA</w:t>
      </w:r>
    </w:p>
    <w:p>
      <w:pPr>
        <w:pStyle w:val="BodyText"/>
        <w:spacing w:before="1"/>
        <w:rPr>
          <w:rFonts w:ascii="Arial"/>
          <w:b/>
        </w:rPr>
      </w:pPr>
    </w:p>
    <w:p>
      <w:pPr>
        <w:pStyle w:val="BodyText"/>
        <w:spacing w:before="1"/>
        <w:ind w:left="118" w:right="298"/>
        <w:jc w:val="both"/>
      </w:pPr>
      <w:r>
        <w:rPr>
          <w:rFonts w:ascii="Arial" w:hAnsi="Arial"/>
          <w:b/>
        </w:rPr>
        <w:t>ARTÍCULO 69. </w:t>
      </w:r>
      <w:r>
        <w:rPr/>
        <w:t>El actor podrá acudir en queja ante la Sala, en caso de incumplimiento de la sentencia, y se dará vista a la autoridad responsable por el término de tres días para que manifieste lo que a su derecho convenga.</w:t>
      </w:r>
    </w:p>
    <w:p>
      <w:pPr>
        <w:pStyle w:val="BodyText"/>
        <w:spacing w:before="229"/>
        <w:ind w:left="118" w:right="302"/>
        <w:jc w:val="both"/>
      </w:pPr>
      <w:r>
        <w:rPr/>
        <w:t>La Sala resolverá si la autoridad ha cumplido en los términos de la sentencia, de lo contrario la requerirá para</w:t>
      </w:r>
      <w:r>
        <w:rPr>
          <w:spacing w:val="20"/>
        </w:rPr>
        <w:t> </w:t>
      </w:r>
      <w:r>
        <w:rPr/>
        <w:t>que</w:t>
      </w:r>
      <w:r>
        <w:rPr>
          <w:spacing w:val="20"/>
        </w:rPr>
        <w:t> </w:t>
      </w:r>
      <w:r>
        <w:rPr/>
        <w:t>cumpla</w:t>
      </w:r>
      <w:r>
        <w:rPr>
          <w:spacing w:val="20"/>
        </w:rPr>
        <w:t> </w:t>
      </w:r>
      <w:r>
        <w:rPr/>
        <w:t>con</w:t>
      </w:r>
      <w:r>
        <w:rPr>
          <w:spacing w:val="22"/>
        </w:rPr>
        <w:t> </w:t>
      </w:r>
      <w:r>
        <w:rPr/>
        <w:t>la</w:t>
      </w:r>
      <w:r>
        <w:rPr>
          <w:spacing w:val="20"/>
        </w:rPr>
        <w:t> </w:t>
      </w:r>
      <w:r>
        <w:rPr/>
        <w:t>sentencia</w:t>
      </w:r>
      <w:r>
        <w:rPr>
          <w:spacing w:val="20"/>
        </w:rPr>
        <w:t> </w:t>
      </w:r>
      <w:r>
        <w:rPr/>
        <w:t>en</w:t>
      </w:r>
      <w:r>
        <w:rPr>
          <w:spacing w:val="20"/>
        </w:rPr>
        <w:t> </w:t>
      </w:r>
      <w:r>
        <w:rPr/>
        <w:t>sus</w:t>
      </w:r>
      <w:r>
        <w:rPr>
          <w:spacing w:val="21"/>
        </w:rPr>
        <w:t> </w:t>
      </w:r>
      <w:r>
        <w:rPr/>
        <w:t>términos,</w:t>
      </w:r>
      <w:r>
        <w:rPr>
          <w:spacing w:val="22"/>
        </w:rPr>
        <w:t> </w:t>
      </w:r>
      <w:r>
        <w:rPr/>
        <w:t>amonestándola</w:t>
      </w:r>
      <w:r>
        <w:rPr>
          <w:spacing w:val="20"/>
        </w:rPr>
        <w:t> </w:t>
      </w:r>
      <w:r>
        <w:rPr/>
        <w:t>y</w:t>
      </w:r>
      <w:r>
        <w:rPr>
          <w:spacing w:val="21"/>
        </w:rPr>
        <w:t> </w:t>
      </w:r>
      <w:r>
        <w:rPr/>
        <w:t>previniéndola</w:t>
      </w:r>
      <w:r>
        <w:rPr>
          <w:spacing w:val="20"/>
        </w:rPr>
        <w:t> </w:t>
      </w:r>
      <w:r>
        <w:rPr/>
        <w:t>de</w:t>
      </w:r>
      <w:r>
        <w:rPr>
          <w:spacing w:val="19"/>
        </w:rPr>
        <w:t> </w:t>
      </w:r>
      <w:r>
        <w:rPr/>
        <w:t>que</w:t>
      </w:r>
      <w:r>
        <w:rPr>
          <w:spacing w:val="19"/>
        </w:rPr>
        <w:t> </w:t>
      </w:r>
      <w:r>
        <w:rPr/>
        <w:t>en</w:t>
      </w:r>
      <w:r>
        <w:rPr>
          <w:spacing w:val="20"/>
        </w:rPr>
        <w:t> </w:t>
      </w:r>
      <w:r>
        <w:rPr/>
        <w:t>caso</w:t>
      </w:r>
      <w:r>
        <w:rPr>
          <w:spacing w:val="20"/>
        </w:rPr>
        <w:t> </w:t>
      </w:r>
      <w:r>
        <w:rPr/>
        <w:t>de</w:t>
      </w:r>
    </w:p>
    <w:p>
      <w:pPr>
        <w:spacing w:after="0"/>
        <w:jc w:val="both"/>
        <w:sectPr>
          <w:pgSz w:w="12250" w:h="15820"/>
          <w:pgMar w:header="15" w:footer="925" w:top="1760" w:bottom="1120" w:left="1300" w:right="1120"/>
        </w:sectPr>
      </w:pPr>
    </w:p>
    <w:p>
      <w:pPr>
        <w:pStyle w:val="BodyText"/>
        <w:spacing w:before="82"/>
        <w:ind w:left="118" w:right="296"/>
        <w:jc w:val="both"/>
      </w:pPr>
      <w:r>
        <w:rPr/>
        <w:t>renuencia se le impondrá una multa por incumplimiento, y si insiste en su negativa se le solicitará al superior su cumplimiento y en caso de no hacerlo, el Tribunal ejercitará la resolución respectiva.</w:t>
      </w:r>
    </w:p>
    <w:p>
      <w:pPr>
        <w:pStyle w:val="BodyText"/>
      </w:pPr>
    </w:p>
    <w:p>
      <w:pPr>
        <w:pStyle w:val="BodyText"/>
      </w:pPr>
    </w:p>
    <w:p>
      <w:pPr>
        <w:spacing w:before="0"/>
        <w:ind w:left="2636" w:right="281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2636" w:right="2818"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pacing w:val="-2"/>
          <w:sz w:val="20"/>
        </w:rPr>
        <w:t>RECLAMACIÓN</w:t>
      </w:r>
    </w:p>
    <w:p>
      <w:pPr>
        <w:pStyle w:val="BodyText"/>
        <w:spacing w:before="1"/>
        <w:rPr>
          <w:rFonts w:ascii="Arial"/>
          <w:b/>
        </w:rPr>
      </w:pPr>
    </w:p>
    <w:p>
      <w:pPr>
        <w:pStyle w:val="BodyText"/>
        <w:ind w:left="118" w:right="303"/>
        <w:jc w:val="both"/>
      </w:pPr>
      <w:r>
        <w:rPr>
          <w:rFonts w:ascii="Arial" w:hAnsi="Arial"/>
          <w:b/>
        </w:rPr>
        <w:t>ARTÍCULO 70. </w:t>
      </w:r>
      <w:r>
        <w:rPr/>
        <w:t>En contra de providencias y autos dictados en el procedimiento procede el recurso de </w:t>
      </w:r>
      <w:r>
        <w:rPr>
          <w:spacing w:val="-2"/>
        </w:rPr>
        <w:t>reclamación.</w:t>
      </w:r>
    </w:p>
    <w:p>
      <w:pPr>
        <w:pStyle w:val="BodyText"/>
        <w:spacing w:before="229"/>
        <w:ind w:left="118" w:right="303"/>
        <w:jc w:val="both"/>
      </w:pPr>
      <w:r>
        <w:rPr>
          <w:rFonts w:ascii="Arial" w:hAnsi="Arial"/>
          <w:b/>
        </w:rPr>
        <w:t>ARTÍCULO 71. </w:t>
      </w:r>
      <w:r>
        <w:rPr/>
        <w:t>El recurso de reclamación podrá interponerse dentro del término de tres días hábiles,</w:t>
      </w:r>
      <w:r>
        <w:rPr>
          <w:spacing w:val="40"/>
        </w:rPr>
        <w:t> </w:t>
      </w:r>
      <w:r>
        <w:rPr/>
        <w:t>ante la Sala que corresponda, con expresión de agravios.</w:t>
      </w:r>
    </w:p>
    <w:p>
      <w:pPr>
        <w:pStyle w:val="BodyText"/>
        <w:spacing w:before="1"/>
      </w:pPr>
    </w:p>
    <w:p>
      <w:pPr>
        <w:pStyle w:val="BodyText"/>
        <w:ind w:left="118" w:right="297"/>
        <w:jc w:val="both"/>
      </w:pPr>
      <w:r>
        <w:rPr>
          <w:rFonts w:ascii="Arial" w:hAnsi="Arial"/>
          <w:b/>
        </w:rPr>
        <w:t>ARTÍCULO 72. </w:t>
      </w:r>
      <w:r>
        <w:rPr/>
        <w:t>El recurso se substanciará con vista a las demás partes, por un término común de tres días</w:t>
      </w:r>
      <w:r>
        <w:rPr>
          <w:spacing w:val="-1"/>
        </w:rPr>
        <w:t> </w:t>
      </w:r>
      <w:r>
        <w:rPr/>
        <w:t>hábiles</w:t>
      </w:r>
      <w:r>
        <w:rPr>
          <w:spacing w:val="-1"/>
        </w:rPr>
        <w:t> </w:t>
      </w:r>
      <w:r>
        <w:rPr/>
        <w:t>para que expongan lo</w:t>
      </w:r>
      <w:r>
        <w:rPr>
          <w:spacing w:val="-2"/>
        </w:rPr>
        <w:t> </w:t>
      </w:r>
      <w:r>
        <w:rPr/>
        <w:t>que</w:t>
      </w:r>
      <w:r>
        <w:rPr>
          <w:spacing w:val="-3"/>
        </w:rPr>
        <w:t> </w:t>
      </w:r>
      <w:r>
        <w:rPr/>
        <w:t>a</w:t>
      </w:r>
      <w:r>
        <w:rPr>
          <w:spacing w:val="-2"/>
        </w:rPr>
        <w:t> </w:t>
      </w:r>
      <w:r>
        <w:rPr/>
        <w:t>su derecho</w:t>
      </w:r>
      <w:r>
        <w:rPr>
          <w:spacing w:val="-3"/>
        </w:rPr>
        <w:t> </w:t>
      </w:r>
      <w:r>
        <w:rPr/>
        <w:t>convenga.</w:t>
      </w:r>
      <w:r>
        <w:rPr>
          <w:spacing w:val="-2"/>
        </w:rPr>
        <w:t> </w:t>
      </w:r>
      <w:r>
        <w:rPr/>
        <w:t>Transcurrido</w:t>
      </w:r>
      <w:r>
        <w:rPr>
          <w:spacing w:val="-2"/>
        </w:rPr>
        <w:t> </w:t>
      </w:r>
      <w:r>
        <w:rPr/>
        <w:t>dicho</w:t>
      </w:r>
      <w:r>
        <w:rPr>
          <w:spacing w:val="-2"/>
        </w:rPr>
        <w:t> </w:t>
      </w:r>
      <w:r>
        <w:rPr/>
        <w:t>término, el</w:t>
      </w:r>
      <w:r>
        <w:rPr>
          <w:spacing w:val="-1"/>
        </w:rPr>
        <w:t> </w:t>
      </w:r>
      <w:r>
        <w:rPr/>
        <w:t>Magistrado resolverá lo conducente.</w:t>
      </w:r>
    </w:p>
    <w:p>
      <w:pPr>
        <w:pStyle w:val="BodyText"/>
      </w:pPr>
    </w:p>
    <w:p>
      <w:pPr>
        <w:pStyle w:val="BodyText"/>
      </w:pPr>
    </w:p>
    <w:p>
      <w:pPr>
        <w:spacing w:before="0"/>
        <w:ind w:left="4108" w:right="4109" w:firstLine="93"/>
        <w:jc w:val="left"/>
        <w:rPr>
          <w:rFonts w:ascii="Arial" w:hAnsi="Arial"/>
          <w:b/>
          <w:sz w:val="20"/>
        </w:rPr>
      </w:pPr>
      <w:r>
        <w:rPr>
          <w:rFonts w:ascii="Arial" w:hAnsi="Arial"/>
          <w:b/>
          <w:sz w:val="20"/>
        </w:rPr>
        <w:t>CAPÍTULO III 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REVISIÓN</w:t>
      </w:r>
    </w:p>
    <w:p>
      <w:pPr>
        <w:pStyle w:val="BodyText"/>
        <w:spacing w:before="229"/>
        <w:ind w:left="118" w:right="116"/>
        <w:jc w:val="both"/>
      </w:pPr>
      <w:r>
        <w:rPr>
          <w:rFonts w:ascii="Arial" w:hAnsi="Arial"/>
          <w:b/>
        </w:rPr>
        <w:t>ARTÍCULO 73.</w:t>
      </w:r>
      <w:r>
        <w:rPr>
          <w:rFonts w:ascii="Arial" w:hAnsi="Arial"/>
          <w:b/>
          <w:spacing w:val="40"/>
        </w:rPr>
        <w:t> </w:t>
      </w:r>
      <w:r>
        <w:rPr/>
        <w:t>El Pleno del Tribunal de Justicia Administrativa es competente para conocer y resolver el recurso de revisión que se interponga en contra de sentencias definitivas dictadas por los Magistrados de las Salas en las que:</w:t>
      </w:r>
    </w:p>
    <w:p>
      <w:pPr>
        <w:pStyle w:val="BodyText"/>
        <w:spacing w:before="2"/>
      </w:pPr>
    </w:p>
    <w:p>
      <w:pPr>
        <w:pStyle w:val="ListParagraph"/>
        <w:numPr>
          <w:ilvl w:val="0"/>
          <w:numId w:val="18"/>
        </w:numPr>
        <w:tabs>
          <w:tab w:pos="685" w:val="left" w:leader="none"/>
        </w:tabs>
        <w:spacing w:line="240" w:lineRule="auto" w:before="0" w:after="0"/>
        <w:ind w:left="685" w:right="0" w:hanging="567"/>
        <w:jc w:val="left"/>
        <w:rPr>
          <w:sz w:val="20"/>
        </w:rPr>
      </w:pPr>
      <w:r>
        <w:rPr>
          <w:sz w:val="20"/>
        </w:rPr>
        <w:t>Decreten</w:t>
      </w:r>
      <w:r>
        <w:rPr>
          <w:spacing w:val="-6"/>
          <w:sz w:val="20"/>
        </w:rPr>
        <w:t> </w:t>
      </w:r>
      <w:r>
        <w:rPr>
          <w:sz w:val="20"/>
        </w:rPr>
        <w:t>o</w:t>
      </w:r>
      <w:r>
        <w:rPr>
          <w:spacing w:val="-8"/>
          <w:sz w:val="20"/>
        </w:rPr>
        <w:t> </w:t>
      </w:r>
      <w:r>
        <w:rPr>
          <w:sz w:val="20"/>
        </w:rPr>
        <w:t>nieguen</w:t>
      </w:r>
      <w:r>
        <w:rPr>
          <w:spacing w:val="-5"/>
          <w:sz w:val="20"/>
        </w:rPr>
        <w:t> </w:t>
      </w:r>
      <w:r>
        <w:rPr>
          <w:sz w:val="20"/>
        </w:rPr>
        <w:t>el</w:t>
      </w:r>
      <w:r>
        <w:rPr>
          <w:spacing w:val="-9"/>
          <w:sz w:val="20"/>
        </w:rPr>
        <w:t> </w:t>
      </w:r>
      <w:r>
        <w:rPr>
          <w:sz w:val="20"/>
        </w:rPr>
        <w:t>sobreseimiento</w:t>
      </w:r>
      <w:r>
        <w:rPr>
          <w:spacing w:val="-8"/>
          <w:sz w:val="20"/>
        </w:rPr>
        <w:t> </w:t>
      </w:r>
      <w:r>
        <w:rPr>
          <w:sz w:val="20"/>
        </w:rPr>
        <w:t>del</w:t>
      </w:r>
      <w:r>
        <w:rPr>
          <w:spacing w:val="-9"/>
          <w:sz w:val="20"/>
        </w:rPr>
        <w:t> </w:t>
      </w:r>
      <w:r>
        <w:rPr>
          <w:spacing w:val="-2"/>
          <w:sz w:val="20"/>
        </w:rPr>
        <w:t>juicio;</w:t>
      </w:r>
    </w:p>
    <w:p>
      <w:pPr>
        <w:pStyle w:val="ListParagraph"/>
        <w:numPr>
          <w:ilvl w:val="0"/>
          <w:numId w:val="18"/>
        </w:numPr>
        <w:tabs>
          <w:tab w:pos="685" w:val="left" w:leader="none"/>
        </w:tabs>
        <w:spacing w:line="240" w:lineRule="auto" w:before="228" w:after="0"/>
        <w:ind w:left="685" w:right="0" w:hanging="567"/>
        <w:jc w:val="left"/>
        <w:rPr>
          <w:sz w:val="20"/>
        </w:rPr>
      </w:pPr>
      <w:r>
        <w:rPr>
          <w:sz w:val="20"/>
        </w:rPr>
        <w:t>Resuelvan</w:t>
      </w:r>
      <w:r>
        <w:rPr>
          <w:spacing w:val="-7"/>
          <w:sz w:val="20"/>
        </w:rPr>
        <w:t> </w:t>
      </w:r>
      <w:r>
        <w:rPr>
          <w:sz w:val="20"/>
        </w:rPr>
        <w:t>el</w:t>
      </w:r>
      <w:r>
        <w:rPr>
          <w:spacing w:val="-7"/>
          <w:sz w:val="20"/>
        </w:rPr>
        <w:t> </w:t>
      </w:r>
      <w:r>
        <w:rPr>
          <w:sz w:val="20"/>
        </w:rPr>
        <w:t>juicio</w:t>
      </w:r>
      <w:r>
        <w:rPr>
          <w:spacing w:val="-7"/>
          <w:sz w:val="20"/>
        </w:rPr>
        <w:t> </w:t>
      </w:r>
      <w:r>
        <w:rPr>
          <w:sz w:val="20"/>
        </w:rPr>
        <w:t>o</w:t>
      </w:r>
      <w:r>
        <w:rPr>
          <w:spacing w:val="-6"/>
          <w:sz w:val="20"/>
        </w:rPr>
        <w:t> </w:t>
      </w:r>
      <w:r>
        <w:rPr>
          <w:sz w:val="20"/>
        </w:rPr>
        <w:t>la</w:t>
      </w:r>
      <w:r>
        <w:rPr>
          <w:spacing w:val="-6"/>
          <w:sz w:val="20"/>
        </w:rPr>
        <w:t> </w:t>
      </w:r>
      <w:r>
        <w:rPr>
          <w:sz w:val="20"/>
        </w:rPr>
        <w:t>cuestión</w:t>
      </w:r>
      <w:r>
        <w:rPr>
          <w:spacing w:val="-6"/>
          <w:sz w:val="20"/>
        </w:rPr>
        <w:t> </w:t>
      </w:r>
      <w:r>
        <w:rPr>
          <w:sz w:val="20"/>
        </w:rPr>
        <w:t>planteada</w:t>
      </w:r>
      <w:r>
        <w:rPr>
          <w:spacing w:val="-5"/>
          <w:sz w:val="20"/>
        </w:rPr>
        <w:t> </w:t>
      </w:r>
      <w:r>
        <w:rPr>
          <w:sz w:val="20"/>
        </w:rPr>
        <w:t>en</w:t>
      </w:r>
      <w:r>
        <w:rPr>
          <w:spacing w:val="-5"/>
          <w:sz w:val="20"/>
        </w:rPr>
        <w:t> </w:t>
      </w:r>
      <w:r>
        <w:rPr>
          <w:sz w:val="20"/>
        </w:rPr>
        <w:t>el</w:t>
      </w:r>
      <w:r>
        <w:rPr>
          <w:spacing w:val="-8"/>
          <w:sz w:val="20"/>
        </w:rPr>
        <w:t> </w:t>
      </w:r>
      <w:r>
        <w:rPr>
          <w:spacing w:val="-2"/>
          <w:sz w:val="20"/>
        </w:rPr>
        <w:t>fondo;</w:t>
      </w:r>
    </w:p>
    <w:p>
      <w:pPr>
        <w:pStyle w:val="BodyText"/>
        <w:spacing w:before="1"/>
      </w:pPr>
    </w:p>
    <w:p>
      <w:pPr>
        <w:pStyle w:val="ListParagraph"/>
        <w:numPr>
          <w:ilvl w:val="0"/>
          <w:numId w:val="18"/>
        </w:numPr>
        <w:tabs>
          <w:tab w:pos="685" w:val="left" w:leader="none"/>
        </w:tabs>
        <w:spacing w:line="240" w:lineRule="auto" w:before="0" w:after="0"/>
        <w:ind w:left="685" w:right="128" w:hanging="567"/>
        <w:jc w:val="left"/>
        <w:rPr>
          <w:sz w:val="20"/>
        </w:rPr>
      </w:pPr>
      <w:r>
        <w:rPr>
          <w:sz w:val="20"/>
        </w:rPr>
        <w:t>Las que impongan sanciones por la comisión de faltas administrativas graves o faltas de particulares vinculadas con faltas administrativas graves; y</w:t>
      </w:r>
    </w:p>
    <w:p>
      <w:pPr>
        <w:pStyle w:val="ListParagraph"/>
        <w:numPr>
          <w:ilvl w:val="0"/>
          <w:numId w:val="18"/>
        </w:numPr>
        <w:tabs>
          <w:tab w:pos="685" w:val="left" w:leader="none"/>
        </w:tabs>
        <w:spacing w:line="240" w:lineRule="auto" w:before="229" w:after="0"/>
        <w:ind w:left="685" w:right="127" w:hanging="567"/>
        <w:jc w:val="left"/>
        <w:rPr>
          <w:sz w:val="20"/>
        </w:rPr>
      </w:pPr>
      <w:r>
        <w:rPr>
          <w:sz w:val="20"/>
        </w:rPr>
        <w:t>La</w:t>
      </w:r>
      <w:r>
        <w:rPr>
          <w:spacing w:val="80"/>
          <w:sz w:val="20"/>
        </w:rPr>
        <w:t> </w:t>
      </w:r>
      <w:r>
        <w:rPr>
          <w:sz w:val="20"/>
        </w:rPr>
        <w:t>que</w:t>
      </w:r>
      <w:r>
        <w:rPr>
          <w:spacing w:val="80"/>
          <w:sz w:val="20"/>
        </w:rPr>
        <w:t> </w:t>
      </w:r>
      <w:r>
        <w:rPr>
          <w:sz w:val="20"/>
        </w:rPr>
        <w:t>determine</w:t>
      </w:r>
      <w:r>
        <w:rPr>
          <w:spacing w:val="80"/>
          <w:sz w:val="20"/>
        </w:rPr>
        <w:t> </w:t>
      </w:r>
      <w:r>
        <w:rPr>
          <w:sz w:val="20"/>
        </w:rPr>
        <w:t>que</w:t>
      </w:r>
      <w:r>
        <w:rPr>
          <w:spacing w:val="80"/>
          <w:sz w:val="20"/>
        </w:rPr>
        <w:t> </w:t>
      </w:r>
      <w:r>
        <w:rPr>
          <w:sz w:val="20"/>
        </w:rPr>
        <w:t>no</w:t>
      </w:r>
      <w:r>
        <w:rPr>
          <w:spacing w:val="80"/>
          <w:sz w:val="20"/>
        </w:rPr>
        <w:t> </w:t>
      </w:r>
      <w:r>
        <w:rPr>
          <w:sz w:val="20"/>
        </w:rPr>
        <w:t>existe</w:t>
      </w:r>
      <w:r>
        <w:rPr>
          <w:spacing w:val="80"/>
          <w:sz w:val="20"/>
        </w:rPr>
        <w:t> </w:t>
      </w:r>
      <w:r>
        <w:rPr>
          <w:sz w:val="20"/>
        </w:rPr>
        <w:t>responsabilidad</w:t>
      </w:r>
      <w:r>
        <w:rPr>
          <w:spacing w:val="80"/>
          <w:sz w:val="20"/>
        </w:rPr>
        <w:t> </w:t>
      </w:r>
      <w:r>
        <w:rPr>
          <w:sz w:val="20"/>
        </w:rPr>
        <w:t>administrativa</w:t>
      </w:r>
      <w:r>
        <w:rPr>
          <w:spacing w:val="80"/>
          <w:sz w:val="20"/>
        </w:rPr>
        <w:t> </w:t>
      </w:r>
      <w:r>
        <w:rPr>
          <w:sz w:val="20"/>
        </w:rPr>
        <w:t>por</w:t>
      </w:r>
      <w:r>
        <w:rPr>
          <w:spacing w:val="80"/>
          <w:sz w:val="20"/>
        </w:rPr>
        <w:t> </w:t>
      </w:r>
      <w:r>
        <w:rPr>
          <w:sz w:val="20"/>
        </w:rPr>
        <w:t>parte</w:t>
      </w:r>
      <w:r>
        <w:rPr>
          <w:spacing w:val="80"/>
          <w:sz w:val="20"/>
        </w:rPr>
        <w:t> </w:t>
      </w:r>
      <w:r>
        <w:rPr>
          <w:sz w:val="20"/>
        </w:rPr>
        <w:t>de</w:t>
      </w:r>
      <w:r>
        <w:rPr>
          <w:spacing w:val="80"/>
          <w:sz w:val="20"/>
        </w:rPr>
        <w:t> </w:t>
      </w:r>
      <w:r>
        <w:rPr>
          <w:sz w:val="20"/>
        </w:rPr>
        <w:t>los</w:t>
      </w:r>
      <w:r>
        <w:rPr>
          <w:spacing w:val="80"/>
          <w:sz w:val="20"/>
        </w:rPr>
        <w:t> </w:t>
      </w:r>
      <w:r>
        <w:rPr>
          <w:sz w:val="20"/>
        </w:rPr>
        <w:t>presuntos responsables, ya sean servidores públicos o particulares.</w:t>
      </w:r>
    </w:p>
    <w:p>
      <w:pPr>
        <w:pStyle w:val="BodyText"/>
        <w:spacing w:before="1"/>
      </w:pPr>
    </w:p>
    <w:p>
      <w:pPr>
        <w:pStyle w:val="BodyText"/>
        <w:spacing w:before="1"/>
        <w:ind w:left="118" w:right="123"/>
        <w:jc w:val="both"/>
      </w:pPr>
      <w:r>
        <w:rPr>
          <w:rFonts w:ascii="Arial" w:hAnsi="Arial"/>
          <w:b/>
        </w:rPr>
        <w:t>ARTÍCULO 74. </w:t>
      </w:r>
      <w:r>
        <w:rPr/>
        <w:t>El recurso de revisión se deberá interponer ante la Sala que corresponda, quien remitirá al Pleno el original del expediente del que derive la resolución impugnada.</w:t>
      </w:r>
    </w:p>
    <w:p>
      <w:pPr>
        <w:pStyle w:val="BodyText"/>
        <w:spacing w:before="228"/>
        <w:ind w:left="118" w:right="118"/>
        <w:jc w:val="both"/>
      </w:pPr>
      <w:r>
        <w:rPr>
          <w:rFonts w:ascii="Arial" w:hAnsi="Arial"/>
          <w:b/>
        </w:rPr>
        <w:t>ARTÍCULO 75. </w:t>
      </w:r>
      <w:r>
        <w:rPr/>
        <w:t>El</w:t>
      </w:r>
      <w:r>
        <w:rPr>
          <w:spacing w:val="-2"/>
        </w:rPr>
        <w:t> </w:t>
      </w:r>
      <w:r>
        <w:rPr/>
        <w:t>recurso de</w:t>
      </w:r>
      <w:r>
        <w:rPr>
          <w:spacing w:val="-2"/>
        </w:rPr>
        <w:t> </w:t>
      </w:r>
      <w:r>
        <w:rPr/>
        <w:t>revisión</w:t>
      </w:r>
      <w:r>
        <w:rPr>
          <w:spacing w:val="-1"/>
        </w:rPr>
        <w:t> </w:t>
      </w:r>
      <w:r>
        <w:rPr/>
        <w:t>se</w:t>
      </w:r>
      <w:r>
        <w:rPr>
          <w:spacing w:val="-1"/>
        </w:rPr>
        <w:t> </w:t>
      </w:r>
      <w:r>
        <w:rPr/>
        <w:t>presentará</w:t>
      </w:r>
      <w:r>
        <w:rPr>
          <w:spacing w:val="-1"/>
        </w:rPr>
        <w:t> </w:t>
      </w:r>
      <w:r>
        <w:rPr/>
        <w:t>por escrito</w:t>
      </w:r>
      <w:r>
        <w:rPr>
          <w:spacing w:val="-1"/>
        </w:rPr>
        <w:t> </w:t>
      </w:r>
      <w:r>
        <w:rPr/>
        <w:t>con</w:t>
      </w:r>
      <w:r>
        <w:rPr>
          <w:spacing w:val="-2"/>
        </w:rPr>
        <w:t> </w:t>
      </w:r>
      <w:r>
        <w:rPr/>
        <w:t>expresión</w:t>
      </w:r>
      <w:r>
        <w:rPr>
          <w:spacing w:val="-2"/>
        </w:rPr>
        <w:t> </w:t>
      </w:r>
      <w:r>
        <w:rPr/>
        <w:t>de agravios,</w:t>
      </w:r>
      <w:r>
        <w:rPr>
          <w:spacing w:val="-1"/>
        </w:rPr>
        <w:t> </w:t>
      </w:r>
      <w:r>
        <w:rPr/>
        <w:t>ante la</w:t>
      </w:r>
      <w:r>
        <w:rPr>
          <w:spacing w:val="-1"/>
        </w:rPr>
        <w:t> </w:t>
      </w:r>
      <w:r>
        <w:rPr/>
        <w:t>Sala</w:t>
      </w:r>
      <w:r>
        <w:rPr>
          <w:spacing w:val="-1"/>
        </w:rPr>
        <w:t> </w:t>
      </w:r>
      <w:r>
        <w:rPr/>
        <w:t>que emitió la resolución combatida, dentro del plazo de diez días siguientes al que surta efectos su notificación, debiéndose acompañar las copias necesarias para correr traslado a la parte contraria.</w:t>
      </w:r>
    </w:p>
    <w:p>
      <w:pPr>
        <w:pStyle w:val="BodyText"/>
        <w:spacing w:before="2"/>
      </w:pPr>
    </w:p>
    <w:p>
      <w:pPr>
        <w:pStyle w:val="BodyText"/>
        <w:ind w:left="118" w:right="123"/>
        <w:jc w:val="both"/>
      </w:pPr>
      <w:r>
        <w:rPr>
          <w:rFonts w:ascii="Arial" w:hAnsi="Arial"/>
          <w:b/>
        </w:rPr>
        <w:t>ARTÍCULO 76</w:t>
      </w:r>
      <w:r>
        <w:rPr/>
        <w:t>. Cuando no se presenten las copias a que hace referencia el artículo anterior, el Magistrado de la Sala requerirá al recurrente para que las exhiba en un plazo de tres días hábiles; si no presenta las copias requeridas, el Magistrado enviará el expediente al Pleno, informándole el incumplimiento; el Presidente del Pleno, en este caso, tendrá por no interpuesto el recurso de revisión.</w:t>
      </w:r>
    </w:p>
    <w:p>
      <w:pPr>
        <w:pStyle w:val="BodyText"/>
      </w:pPr>
    </w:p>
    <w:p>
      <w:pPr>
        <w:pStyle w:val="BodyText"/>
        <w:ind w:left="118" w:right="119"/>
        <w:jc w:val="both"/>
      </w:pPr>
      <w:r>
        <w:rPr>
          <w:rFonts w:ascii="Arial" w:hAnsi="Arial"/>
          <w:b/>
        </w:rPr>
        <w:t>ARTÍCULO 77. </w:t>
      </w:r>
      <w:r>
        <w:rPr/>
        <w:t>Presentando el recurso de revisión con las copias correspondientes, el Magistrado dictará acuerdo en el que hará constar su interposición y ordenara su remisión, vía oficio, con el expediente, al Pleno del Tribunal para su conocimiento y resolución; ello mediante oficialía de partes quien asignará el número de recurso de revisión que corresponda.</w:t>
      </w:r>
    </w:p>
    <w:p>
      <w:pPr>
        <w:pStyle w:val="BodyText"/>
      </w:pPr>
    </w:p>
    <w:p>
      <w:pPr>
        <w:pStyle w:val="BodyText"/>
        <w:ind w:left="118"/>
        <w:jc w:val="both"/>
      </w:pPr>
      <w:r>
        <w:rPr>
          <w:rFonts w:ascii="Arial" w:hAnsi="Arial"/>
          <w:b/>
        </w:rPr>
        <w:t>ARTÍCULO</w:t>
      </w:r>
      <w:r>
        <w:rPr>
          <w:rFonts w:ascii="Arial" w:hAnsi="Arial"/>
          <w:b/>
          <w:spacing w:val="-5"/>
        </w:rPr>
        <w:t> </w:t>
      </w:r>
      <w:r>
        <w:rPr>
          <w:rFonts w:ascii="Arial" w:hAnsi="Arial"/>
          <w:b/>
        </w:rPr>
        <w:t>78.</w:t>
      </w:r>
      <w:r>
        <w:rPr>
          <w:rFonts w:ascii="Arial" w:hAnsi="Arial"/>
          <w:b/>
          <w:spacing w:val="-6"/>
        </w:rPr>
        <w:t> </w:t>
      </w:r>
      <w:r>
        <w:rPr/>
        <w:t>El</w:t>
      </w:r>
      <w:r>
        <w:rPr>
          <w:spacing w:val="-7"/>
        </w:rPr>
        <w:t> </w:t>
      </w:r>
      <w:r>
        <w:rPr/>
        <w:t>escrito</w:t>
      </w:r>
      <w:r>
        <w:rPr>
          <w:spacing w:val="-4"/>
        </w:rPr>
        <w:t> </w:t>
      </w:r>
      <w:r>
        <w:rPr/>
        <w:t>en</w:t>
      </w:r>
      <w:r>
        <w:rPr>
          <w:spacing w:val="-6"/>
        </w:rPr>
        <w:t> </w:t>
      </w:r>
      <w:r>
        <w:rPr/>
        <w:t>el</w:t>
      </w:r>
      <w:r>
        <w:rPr>
          <w:spacing w:val="-5"/>
        </w:rPr>
        <w:t> </w:t>
      </w:r>
      <w:r>
        <w:rPr/>
        <w:t>que</w:t>
      </w:r>
      <w:r>
        <w:rPr>
          <w:spacing w:val="-6"/>
        </w:rPr>
        <w:t> </w:t>
      </w:r>
      <w:r>
        <w:rPr/>
        <w:t>se</w:t>
      </w:r>
      <w:r>
        <w:rPr>
          <w:spacing w:val="-6"/>
        </w:rPr>
        <w:t> </w:t>
      </w:r>
      <w:r>
        <w:rPr/>
        <w:t>interponga</w:t>
      </w:r>
      <w:r>
        <w:rPr>
          <w:spacing w:val="-6"/>
        </w:rPr>
        <w:t> </w:t>
      </w:r>
      <w:r>
        <w:rPr/>
        <w:t>recurso</w:t>
      </w:r>
      <w:r>
        <w:rPr>
          <w:spacing w:val="-6"/>
        </w:rPr>
        <w:t> </w:t>
      </w:r>
      <w:r>
        <w:rPr/>
        <w:t>de</w:t>
      </w:r>
      <w:r>
        <w:rPr>
          <w:spacing w:val="-6"/>
        </w:rPr>
        <w:t> </w:t>
      </w:r>
      <w:r>
        <w:rPr/>
        <w:t>revisión</w:t>
      </w:r>
      <w:r>
        <w:rPr>
          <w:spacing w:val="-7"/>
        </w:rPr>
        <w:t> </w:t>
      </w:r>
      <w:r>
        <w:rPr/>
        <w:t>deberá</w:t>
      </w:r>
      <w:r>
        <w:rPr>
          <w:spacing w:val="-3"/>
        </w:rPr>
        <w:t> </w:t>
      </w:r>
      <w:r>
        <w:rPr>
          <w:spacing w:val="-2"/>
        </w:rPr>
        <w:t>contener:</w:t>
      </w:r>
    </w:p>
    <w:p>
      <w:pPr>
        <w:spacing w:after="0"/>
        <w:jc w:val="both"/>
        <w:sectPr>
          <w:pgSz w:w="12250" w:h="15820"/>
          <w:pgMar w:header="15" w:footer="925" w:top="1760" w:bottom="1120" w:left="1300" w:right="1120"/>
        </w:sectPr>
      </w:pPr>
    </w:p>
    <w:p>
      <w:pPr>
        <w:pStyle w:val="ListParagraph"/>
        <w:numPr>
          <w:ilvl w:val="0"/>
          <w:numId w:val="19"/>
        </w:numPr>
        <w:tabs>
          <w:tab w:pos="826" w:val="left" w:leader="none"/>
        </w:tabs>
        <w:spacing w:line="240" w:lineRule="auto" w:before="82" w:after="0"/>
        <w:ind w:left="826" w:right="0" w:hanging="708"/>
        <w:jc w:val="left"/>
        <w:rPr>
          <w:sz w:val="20"/>
        </w:rPr>
      </w:pPr>
      <w:r>
        <w:rPr>
          <w:sz w:val="20"/>
        </w:rPr>
        <w:t>Nombre</w:t>
      </w:r>
      <w:r>
        <w:rPr>
          <w:spacing w:val="-7"/>
          <w:sz w:val="20"/>
        </w:rPr>
        <w:t> </w:t>
      </w:r>
      <w:r>
        <w:rPr>
          <w:sz w:val="20"/>
        </w:rPr>
        <w:t>del</w:t>
      </w:r>
      <w:r>
        <w:rPr>
          <w:spacing w:val="-8"/>
          <w:sz w:val="20"/>
        </w:rPr>
        <w:t> </w:t>
      </w:r>
      <w:r>
        <w:rPr>
          <w:spacing w:val="-2"/>
          <w:sz w:val="20"/>
        </w:rPr>
        <w:t>recurrente;</w:t>
      </w:r>
    </w:p>
    <w:p>
      <w:pPr>
        <w:pStyle w:val="ListParagraph"/>
        <w:numPr>
          <w:ilvl w:val="0"/>
          <w:numId w:val="19"/>
        </w:numPr>
        <w:tabs>
          <w:tab w:pos="826" w:val="left" w:leader="none"/>
        </w:tabs>
        <w:spacing w:line="240" w:lineRule="auto" w:before="229" w:after="0"/>
        <w:ind w:left="826" w:right="0" w:hanging="708"/>
        <w:jc w:val="left"/>
        <w:rPr>
          <w:sz w:val="20"/>
        </w:rPr>
      </w:pPr>
      <w:r>
        <w:rPr>
          <w:sz w:val="20"/>
        </w:rPr>
        <w:t>Número</w:t>
      </w:r>
      <w:r>
        <w:rPr>
          <w:spacing w:val="-5"/>
          <w:sz w:val="20"/>
        </w:rPr>
        <w:t> </w:t>
      </w:r>
      <w:r>
        <w:rPr>
          <w:sz w:val="20"/>
        </w:rPr>
        <w:t>del</w:t>
      </w:r>
      <w:r>
        <w:rPr>
          <w:spacing w:val="-7"/>
          <w:sz w:val="20"/>
        </w:rPr>
        <w:t> </w:t>
      </w:r>
      <w:r>
        <w:rPr>
          <w:sz w:val="20"/>
        </w:rPr>
        <w:t>expediente</w:t>
      </w:r>
      <w:r>
        <w:rPr>
          <w:spacing w:val="-7"/>
          <w:sz w:val="20"/>
        </w:rPr>
        <w:t> </w:t>
      </w:r>
      <w:r>
        <w:rPr>
          <w:sz w:val="20"/>
        </w:rPr>
        <w:t>en</w:t>
      </w:r>
      <w:r>
        <w:rPr>
          <w:spacing w:val="-3"/>
          <w:sz w:val="20"/>
        </w:rPr>
        <w:t> </w:t>
      </w:r>
      <w:r>
        <w:rPr>
          <w:sz w:val="20"/>
        </w:rPr>
        <w:t>que</w:t>
      </w:r>
      <w:r>
        <w:rPr>
          <w:spacing w:val="-6"/>
          <w:sz w:val="20"/>
        </w:rPr>
        <w:t> </w:t>
      </w:r>
      <w:r>
        <w:rPr>
          <w:sz w:val="20"/>
        </w:rPr>
        <w:t>se</w:t>
      </w:r>
      <w:r>
        <w:rPr>
          <w:spacing w:val="-5"/>
          <w:sz w:val="20"/>
        </w:rPr>
        <w:t> </w:t>
      </w:r>
      <w:r>
        <w:rPr>
          <w:sz w:val="20"/>
        </w:rPr>
        <w:t>originó</w:t>
      </w:r>
      <w:r>
        <w:rPr>
          <w:spacing w:val="-4"/>
          <w:sz w:val="20"/>
        </w:rPr>
        <w:t> </w:t>
      </w:r>
      <w:r>
        <w:rPr>
          <w:sz w:val="20"/>
        </w:rPr>
        <w:t>la</w:t>
      </w:r>
      <w:r>
        <w:rPr>
          <w:spacing w:val="-5"/>
          <w:sz w:val="20"/>
        </w:rPr>
        <w:t> </w:t>
      </w:r>
      <w:r>
        <w:rPr>
          <w:sz w:val="20"/>
        </w:rPr>
        <w:t>resolución</w:t>
      </w:r>
      <w:r>
        <w:rPr>
          <w:spacing w:val="-5"/>
          <w:sz w:val="20"/>
        </w:rPr>
        <w:t> </w:t>
      </w:r>
      <w:r>
        <w:rPr>
          <w:sz w:val="20"/>
        </w:rPr>
        <w:t>recurrida</w:t>
      </w:r>
      <w:r>
        <w:rPr>
          <w:spacing w:val="-7"/>
          <w:sz w:val="20"/>
        </w:rPr>
        <w:t> </w:t>
      </w:r>
      <w:r>
        <w:rPr>
          <w:sz w:val="20"/>
        </w:rPr>
        <w:t>y</w:t>
      </w:r>
      <w:r>
        <w:rPr>
          <w:spacing w:val="-6"/>
          <w:sz w:val="20"/>
        </w:rPr>
        <w:t> </w:t>
      </w:r>
      <w:r>
        <w:rPr>
          <w:sz w:val="20"/>
        </w:rPr>
        <w:t>la</w:t>
      </w:r>
      <w:r>
        <w:rPr>
          <w:spacing w:val="-4"/>
          <w:sz w:val="20"/>
        </w:rPr>
        <w:t> </w:t>
      </w:r>
      <w:r>
        <w:rPr>
          <w:sz w:val="20"/>
        </w:rPr>
        <w:t>Sala</w:t>
      </w:r>
      <w:r>
        <w:rPr>
          <w:spacing w:val="-7"/>
          <w:sz w:val="20"/>
        </w:rPr>
        <w:t> </w:t>
      </w:r>
      <w:r>
        <w:rPr>
          <w:sz w:val="20"/>
        </w:rPr>
        <w:t>que</w:t>
      </w:r>
      <w:r>
        <w:rPr>
          <w:spacing w:val="-5"/>
          <w:sz w:val="20"/>
        </w:rPr>
        <w:t> </w:t>
      </w:r>
      <w:r>
        <w:rPr>
          <w:sz w:val="20"/>
        </w:rPr>
        <w:t>la</w:t>
      </w:r>
      <w:r>
        <w:rPr>
          <w:spacing w:val="-7"/>
          <w:sz w:val="20"/>
        </w:rPr>
        <w:t> </w:t>
      </w:r>
      <w:r>
        <w:rPr>
          <w:spacing w:val="-2"/>
          <w:sz w:val="20"/>
        </w:rPr>
        <w:t>dictó;</w:t>
      </w:r>
    </w:p>
    <w:p>
      <w:pPr>
        <w:pStyle w:val="BodyText"/>
        <w:spacing w:before="1"/>
      </w:pPr>
    </w:p>
    <w:p>
      <w:pPr>
        <w:pStyle w:val="ListParagraph"/>
        <w:numPr>
          <w:ilvl w:val="0"/>
          <w:numId w:val="19"/>
        </w:numPr>
        <w:tabs>
          <w:tab w:pos="826" w:val="left" w:leader="none"/>
        </w:tabs>
        <w:spacing w:line="240" w:lineRule="auto" w:before="0" w:after="0"/>
        <w:ind w:left="826" w:right="0" w:hanging="708"/>
        <w:jc w:val="left"/>
        <w:rPr>
          <w:sz w:val="20"/>
        </w:rPr>
      </w:pPr>
      <w:r>
        <w:rPr>
          <w:sz w:val="20"/>
        </w:rPr>
        <w:t>Fecha</w:t>
      </w:r>
      <w:r>
        <w:rPr>
          <w:spacing w:val="-8"/>
          <w:sz w:val="20"/>
        </w:rPr>
        <w:t> </w:t>
      </w:r>
      <w:r>
        <w:rPr>
          <w:sz w:val="20"/>
        </w:rPr>
        <w:t>de</w:t>
      </w:r>
      <w:r>
        <w:rPr>
          <w:spacing w:val="-4"/>
          <w:sz w:val="20"/>
        </w:rPr>
        <w:t> </w:t>
      </w:r>
      <w:r>
        <w:rPr>
          <w:sz w:val="20"/>
        </w:rPr>
        <w:t>la</w:t>
      </w:r>
      <w:r>
        <w:rPr>
          <w:spacing w:val="-4"/>
          <w:sz w:val="20"/>
        </w:rPr>
        <w:t> </w:t>
      </w:r>
      <w:r>
        <w:rPr>
          <w:sz w:val="20"/>
        </w:rPr>
        <w:t>resolución</w:t>
      </w:r>
      <w:r>
        <w:rPr>
          <w:spacing w:val="-5"/>
          <w:sz w:val="20"/>
        </w:rPr>
        <w:t> </w:t>
      </w:r>
      <w:r>
        <w:rPr>
          <w:sz w:val="20"/>
        </w:rPr>
        <w:t>que</w:t>
      </w:r>
      <w:r>
        <w:rPr>
          <w:spacing w:val="-4"/>
          <w:sz w:val="20"/>
        </w:rPr>
        <w:t> </w:t>
      </w:r>
      <w:r>
        <w:rPr>
          <w:sz w:val="20"/>
        </w:rPr>
        <w:t>se</w:t>
      </w:r>
      <w:r>
        <w:rPr>
          <w:spacing w:val="-6"/>
          <w:sz w:val="20"/>
        </w:rPr>
        <w:t> </w:t>
      </w:r>
      <w:r>
        <w:rPr>
          <w:spacing w:val="-2"/>
          <w:sz w:val="20"/>
        </w:rPr>
        <w:t>recurre;</w:t>
      </w:r>
    </w:p>
    <w:p>
      <w:pPr>
        <w:pStyle w:val="BodyText"/>
      </w:pPr>
    </w:p>
    <w:p>
      <w:pPr>
        <w:pStyle w:val="ListParagraph"/>
        <w:numPr>
          <w:ilvl w:val="0"/>
          <w:numId w:val="19"/>
        </w:numPr>
        <w:tabs>
          <w:tab w:pos="826" w:val="left" w:leader="none"/>
        </w:tabs>
        <w:spacing w:line="240" w:lineRule="auto" w:before="1" w:after="0"/>
        <w:ind w:left="826" w:right="0" w:hanging="708"/>
        <w:jc w:val="left"/>
        <w:rPr>
          <w:sz w:val="20"/>
        </w:rPr>
      </w:pPr>
      <w:r>
        <w:rPr>
          <w:sz w:val="20"/>
        </w:rPr>
        <w:t>Expresión</w:t>
      </w:r>
      <w:r>
        <w:rPr>
          <w:spacing w:val="-7"/>
          <w:sz w:val="20"/>
        </w:rPr>
        <w:t> </w:t>
      </w:r>
      <w:r>
        <w:rPr>
          <w:sz w:val="20"/>
        </w:rPr>
        <w:t>de</w:t>
      </w:r>
      <w:r>
        <w:rPr>
          <w:spacing w:val="-6"/>
          <w:sz w:val="20"/>
        </w:rPr>
        <w:t> </w:t>
      </w:r>
      <w:r>
        <w:rPr>
          <w:spacing w:val="-2"/>
          <w:sz w:val="20"/>
        </w:rPr>
        <w:t>agravios;</w:t>
      </w:r>
    </w:p>
    <w:p>
      <w:pPr>
        <w:pStyle w:val="ListParagraph"/>
        <w:numPr>
          <w:ilvl w:val="0"/>
          <w:numId w:val="19"/>
        </w:numPr>
        <w:tabs>
          <w:tab w:pos="826" w:val="left" w:leader="none"/>
        </w:tabs>
        <w:spacing w:line="240" w:lineRule="auto" w:before="228" w:after="0"/>
        <w:ind w:left="826" w:right="0" w:hanging="708"/>
        <w:jc w:val="left"/>
        <w:rPr>
          <w:sz w:val="20"/>
        </w:rPr>
      </w:pPr>
      <w:r>
        <w:rPr>
          <w:sz w:val="20"/>
        </w:rPr>
        <w:t>Copias</w:t>
      </w:r>
      <w:r>
        <w:rPr>
          <w:spacing w:val="-7"/>
          <w:sz w:val="20"/>
        </w:rPr>
        <w:t> </w:t>
      </w:r>
      <w:r>
        <w:rPr>
          <w:sz w:val="20"/>
        </w:rPr>
        <w:t>de</w:t>
      </w:r>
      <w:r>
        <w:rPr>
          <w:spacing w:val="-7"/>
          <w:sz w:val="20"/>
        </w:rPr>
        <w:t> </w:t>
      </w:r>
      <w:r>
        <w:rPr>
          <w:sz w:val="20"/>
        </w:rPr>
        <w:t>traslado</w:t>
      </w:r>
      <w:r>
        <w:rPr>
          <w:spacing w:val="-7"/>
          <w:sz w:val="20"/>
        </w:rPr>
        <w:t> </w:t>
      </w:r>
      <w:r>
        <w:rPr>
          <w:sz w:val="20"/>
        </w:rPr>
        <w:t>para</w:t>
      </w:r>
      <w:r>
        <w:rPr>
          <w:spacing w:val="-8"/>
          <w:sz w:val="20"/>
        </w:rPr>
        <w:t> </w:t>
      </w:r>
      <w:r>
        <w:rPr>
          <w:sz w:val="20"/>
        </w:rPr>
        <w:t>la</w:t>
      </w:r>
      <w:r>
        <w:rPr>
          <w:spacing w:val="-5"/>
          <w:sz w:val="20"/>
        </w:rPr>
        <w:t> </w:t>
      </w:r>
      <w:r>
        <w:rPr>
          <w:sz w:val="20"/>
        </w:rPr>
        <w:t>parte</w:t>
      </w:r>
      <w:r>
        <w:rPr>
          <w:spacing w:val="-9"/>
          <w:sz w:val="20"/>
        </w:rPr>
        <w:t> </w:t>
      </w:r>
      <w:r>
        <w:rPr>
          <w:sz w:val="20"/>
        </w:rPr>
        <w:t>contraria;</w:t>
      </w:r>
      <w:r>
        <w:rPr>
          <w:spacing w:val="-6"/>
          <w:sz w:val="20"/>
        </w:rPr>
        <w:t> </w:t>
      </w:r>
      <w:r>
        <w:rPr>
          <w:spacing w:val="-10"/>
          <w:sz w:val="20"/>
        </w:rPr>
        <w:t>y</w:t>
      </w:r>
    </w:p>
    <w:p>
      <w:pPr>
        <w:pStyle w:val="BodyText"/>
        <w:spacing w:before="1"/>
      </w:pPr>
    </w:p>
    <w:p>
      <w:pPr>
        <w:pStyle w:val="ListParagraph"/>
        <w:numPr>
          <w:ilvl w:val="0"/>
          <w:numId w:val="19"/>
        </w:numPr>
        <w:tabs>
          <w:tab w:pos="826" w:val="left" w:leader="none"/>
        </w:tabs>
        <w:spacing w:line="240" w:lineRule="auto" w:before="0" w:after="0"/>
        <w:ind w:left="826" w:right="0" w:hanging="708"/>
        <w:jc w:val="left"/>
        <w:rPr>
          <w:sz w:val="20"/>
        </w:rPr>
      </w:pPr>
      <w:r>
        <w:rPr>
          <w:sz w:val="20"/>
        </w:rPr>
        <w:t>Firma</w:t>
      </w:r>
      <w:r>
        <w:rPr>
          <w:spacing w:val="-7"/>
          <w:sz w:val="20"/>
        </w:rPr>
        <w:t> </w:t>
      </w:r>
      <w:r>
        <w:rPr>
          <w:sz w:val="20"/>
        </w:rPr>
        <w:t>del</w:t>
      </w:r>
      <w:r>
        <w:rPr>
          <w:spacing w:val="-7"/>
          <w:sz w:val="20"/>
        </w:rPr>
        <w:t> </w:t>
      </w:r>
      <w:r>
        <w:rPr>
          <w:spacing w:val="-2"/>
          <w:sz w:val="20"/>
        </w:rPr>
        <w:t>recurrente.</w:t>
      </w:r>
    </w:p>
    <w:p>
      <w:pPr>
        <w:pStyle w:val="BodyText"/>
      </w:pPr>
    </w:p>
    <w:p>
      <w:pPr>
        <w:pStyle w:val="BodyText"/>
        <w:spacing w:before="1"/>
        <w:ind w:left="118" w:right="120"/>
        <w:jc w:val="both"/>
      </w:pPr>
      <w:r>
        <w:rPr>
          <w:rFonts w:ascii="Arial" w:hAnsi="Arial"/>
          <w:b/>
        </w:rPr>
        <w:t>ARTÍCULO 79.</w:t>
      </w:r>
      <w:r>
        <w:rPr>
          <w:rFonts w:ascii="Arial" w:hAnsi="Arial"/>
          <w:b/>
          <w:spacing w:val="-1"/>
        </w:rPr>
        <w:t> </w:t>
      </w:r>
      <w:r>
        <w:rPr/>
        <w:t>Recibido el recurso</w:t>
      </w:r>
      <w:r>
        <w:rPr>
          <w:spacing w:val="-1"/>
        </w:rPr>
        <w:t> </w:t>
      </w:r>
      <w:r>
        <w:rPr/>
        <w:t>de</w:t>
      </w:r>
      <w:r>
        <w:rPr>
          <w:spacing w:val="-2"/>
        </w:rPr>
        <w:t> </w:t>
      </w:r>
      <w:r>
        <w:rPr/>
        <w:t>revisión,</w:t>
      </w:r>
      <w:r>
        <w:rPr>
          <w:spacing w:val="-1"/>
        </w:rPr>
        <w:t> </w:t>
      </w:r>
      <w:r>
        <w:rPr/>
        <w:t>el Pleno,</w:t>
      </w:r>
      <w:r>
        <w:rPr>
          <w:spacing w:val="-1"/>
        </w:rPr>
        <w:t> </w:t>
      </w:r>
      <w:r>
        <w:rPr/>
        <w:t>por medio</w:t>
      </w:r>
      <w:r>
        <w:rPr>
          <w:spacing w:val="-1"/>
        </w:rPr>
        <w:t> </w:t>
      </w:r>
      <w:r>
        <w:rPr/>
        <w:t>de</w:t>
      </w:r>
      <w:r>
        <w:rPr>
          <w:spacing w:val="-1"/>
        </w:rPr>
        <w:t> </w:t>
      </w:r>
      <w:r>
        <w:rPr/>
        <w:t>su Presidente, proveerá respecto de su admisión o desechamiento.</w:t>
      </w:r>
    </w:p>
    <w:p>
      <w:pPr>
        <w:pStyle w:val="BodyText"/>
        <w:spacing w:before="229"/>
        <w:ind w:left="118" w:right="118"/>
        <w:jc w:val="both"/>
      </w:pPr>
      <w:r>
        <w:rPr>
          <w:rFonts w:ascii="Arial" w:hAnsi="Arial"/>
          <w:b/>
        </w:rPr>
        <w:t>ARTÍCULO 80. </w:t>
      </w:r>
      <w:r>
        <w:rPr/>
        <w:t>En caso de admisión, ordenará correr traslado a la parte contraria, para que, en el término de cinco días, manifieste lo que a su derecho convenga. Transcurrido ese término, se citará para sentencia y el Pleno dictará resolución en un plazo no mayor a treinta días, el cual podrá ampliarse, por una sola vez, por otros treinta días cuando la complejidad del asunto así lo requiera.</w:t>
      </w:r>
    </w:p>
    <w:p>
      <w:pPr>
        <w:pStyle w:val="BodyText"/>
      </w:pPr>
    </w:p>
    <w:p>
      <w:pPr>
        <w:pStyle w:val="BodyText"/>
        <w:ind w:left="118" w:right="120"/>
        <w:jc w:val="both"/>
      </w:pPr>
      <w:r>
        <w:rPr/>
        <w:t>Una vez que cause estado la resolución se remitirá, vía oficio, a la Sala correspondiente, el original del expediente de Primera Instancia y copia certificada, de</w:t>
      </w:r>
      <w:r>
        <w:rPr>
          <w:spacing w:val="-1"/>
        </w:rPr>
        <w:t> </w:t>
      </w:r>
      <w:r>
        <w:rPr/>
        <w:t>la</w:t>
      </w:r>
      <w:r>
        <w:rPr>
          <w:spacing w:val="-1"/>
        </w:rPr>
        <w:t> </w:t>
      </w:r>
      <w:r>
        <w:rPr/>
        <w:t>resolución y de las actuaciones del expediente de revisión que se estimen necesarias.</w:t>
      </w:r>
    </w:p>
    <w:p>
      <w:pPr>
        <w:pStyle w:val="BodyText"/>
        <w:spacing w:before="1"/>
      </w:pPr>
    </w:p>
    <w:p>
      <w:pPr>
        <w:pStyle w:val="BodyText"/>
        <w:ind w:left="118" w:right="118"/>
        <w:jc w:val="both"/>
      </w:pPr>
      <w:r>
        <w:rPr>
          <w:rFonts w:ascii="Arial" w:hAnsi="Arial"/>
          <w:b/>
        </w:rPr>
        <w:t>ARTÍCULO 81. </w:t>
      </w:r>
      <w:r>
        <w:rPr/>
        <w:t>Desechado el recurso de revisión, se remitirá, vía oficio, a la Sala correspondiente, el original del expediente de Primera Instancia y copia certificada, del acuerdo de desechamiento y de las actuaciones del expediente de revisión que se estimen necesarias.</w:t>
      </w:r>
    </w:p>
    <w:p>
      <w:pPr>
        <w:pStyle w:val="BodyText"/>
      </w:pPr>
    </w:p>
    <w:p>
      <w:pPr>
        <w:pStyle w:val="BodyText"/>
        <w:ind w:left="118"/>
        <w:jc w:val="both"/>
      </w:pPr>
      <w:r>
        <w:rPr>
          <w:rFonts w:ascii="Arial" w:hAnsi="Arial"/>
          <w:b/>
        </w:rPr>
        <w:t>ARTÍCULO</w:t>
      </w:r>
      <w:r>
        <w:rPr>
          <w:rFonts w:ascii="Arial" w:hAnsi="Arial"/>
          <w:b/>
          <w:spacing w:val="-7"/>
        </w:rPr>
        <w:t> </w:t>
      </w:r>
      <w:r>
        <w:rPr>
          <w:rFonts w:ascii="Arial" w:hAnsi="Arial"/>
          <w:b/>
        </w:rPr>
        <w:t>82.</w:t>
      </w:r>
      <w:r>
        <w:rPr>
          <w:rFonts w:ascii="Arial" w:hAnsi="Arial"/>
          <w:b/>
          <w:spacing w:val="-6"/>
        </w:rPr>
        <w:t> </w:t>
      </w:r>
      <w:r>
        <w:rPr/>
        <w:t>Las</w:t>
      </w:r>
      <w:r>
        <w:rPr>
          <w:spacing w:val="-6"/>
        </w:rPr>
        <w:t> </w:t>
      </w:r>
      <w:r>
        <w:rPr/>
        <w:t>resoluciones</w:t>
      </w:r>
      <w:r>
        <w:rPr>
          <w:spacing w:val="-7"/>
        </w:rPr>
        <w:t> </w:t>
      </w:r>
      <w:r>
        <w:rPr/>
        <w:t>dictadas</w:t>
      </w:r>
      <w:r>
        <w:rPr>
          <w:spacing w:val="-6"/>
        </w:rPr>
        <w:t> </w:t>
      </w:r>
      <w:r>
        <w:rPr/>
        <w:t>por</w:t>
      </w:r>
      <w:r>
        <w:rPr>
          <w:spacing w:val="-7"/>
        </w:rPr>
        <w:t> </w:t>
      </w:r>
      <w:r>
        <w:rPr/>
        <w:t>el</w:t>
      </w:r>
      <w:r>
        <w:rPr>
          <w:spacing w:val="-7"/>
        </w:rPr>
        <w:t> </w:t>
      </w:r>
      <w:r>
        <w:rPr/>
        <w:t>Pleno</w:t>
      </w:r>
      <w:r>
        <w:rPr>
          <w:spacing w:val="-5"/>
        </w:rPr>
        <w:t> </w:t>
      </w:r>
      <w:r>
        <w:rPr/>
        <w:t>causan</w:t>
      </w:r>
      <w:r>
        <w:rPr>
          <w:spacing w:val="-8"/>
        </w:rPr>
        <w:t> </w:t>
      </w:r>
      <w:r>
        <w:rPr/>
        <w:t>estado</w:t>
      </w:r>
      <w:r>
        <w:rPr>
          <w:spacing w:val="-6"/>
        </w:rPr>
        <w:t> </w:t>
      </w:r>
      <w:r>
        <w:rPr/>
        <w:t>por</w:t>
      </w:r>
      <w:r>
        <w:rPr>
          <w:spacing w:val="-6"/>
        </w:rPr>
        <w:t> </w:t>
      </w:r>
      <w:r>
        <w:rPr/>
        <w:t>ministerio</w:t>
      </w:r>
      <w:r>
        <w:rPr>
          <w:spacing w:val="-3"/>
        </w:rPr>
        <w:t> </w:t>
      </w:r>
      <w:r>
        <w:rPr/>
        <w:t>de</w:t>
      </w:r>
      <w:r>
        <w:rPr>
          <w:spacing w:val="-5"/>
        </w:rPr>
        <w:t> </w:t>
      </w:r>
      <w:r>
        <w:rPr>
          <w:spacing w:val="-4"/>
        </w:rPr>
        <w:t>Ley.</w:t>
      </w:r>
    </w:p>
    <w:p>
      <w:pPr>
        <w:pStyle w:val="BodyText"/>
      </w:pPr>
    </w:p>
    <w:p>
      <w:pPr>
        <w:pStyle w:val="BodyText"/>
        <w:spacing w:before="1"/>
      </w:pPr>
    </w:p>
    <w:p>
      <w:pPr>
        <w:spacing w:before="0"/>
        <w:ind w:left="0" w:right="1" w:firstLine="0"/>
        <w:jc w:val="center"/>
        <w:rPr>
          <w:rFonts w:ascii="Arial"/>
          <w:b/>
          <w:sz w:val="20"/>
        </w:rPr>
      </w:pPr>
      <w:r>
        <w:rPr>
          <w:rFonts w:ascii="Arial"/>
          <w:b/>
          <w:sz w:val="20"/>
        </w:rPr>
        <w:t>T</w:t>
      </w:r>
      <w:r>
        <w:rPr>
          <w:rFonts w:ascii="Arial"/>
          <w:b/>
          <w:spacing w:val="-2"/>
          <w:sz w:val="20"/>
        </w:rPr>
        <w:t> </w:t>
      </w:r>
      <w:r>
        <w:rPr>
          <w:rFonts w:ascii="Arial"/>
          <w:b/>
          <w:sz w:val="20"/>
        </w:rPr>
        <w:t>R</w:t>
      </w:r>
      <w:r>
        <w:rPr>
          <w:rFonts w:ascii="Arial"/>
          <w:b/>
          <w:spacing w:val="-2"/>
          <w:sz w:val="20"/>
        </w:rPr>
        <w:t> </w:t>
      </w:r>
      <w:r>
        <w:rPr>
          <w:rFonts w:ascii="Arial"/>
          <w:b/>
          <w:sz w:val="20"/>
        </w:rPr>
        <w:t>A</w:t>
      </w:r>
      <w:r>
        <w:rPr>
          <w:rFonts w:ascii="Arial"/>
          <w:b/>
          <w:spacing w:val="-2"/>
          <w:sz w:val="20"/>
        </w:rPr>
        <w:t> </w:t>
      </w:r>
      <w:r>
        <w:rPr>
          <w:rFonts w:ascii="Arial"/>
          <w:b/>
          <w:sz w:val="20"/>
        </w:rPr>
        <w:t>N S</w:t>
      </w:r>
      <w:r>
        <w:rPr>
          <w:rFonts w:ascii="Arial"/>
          <w:b/>
          <w:spacing w:val="-3"/>
          <w:sz w:val="20"/>
        </w:rPr>
        <w:t> </w:t>
      </w:r>
      <w:r>
        <w:rPr>
          <w:rFonts w:ascii="Arial"/>
          <w:b/>
          <w:sz w:val="20"/>
        </w:rPr>
        <w:t>I</w:t>
      </w:r>
      <w:r>
        <w:rPr>
          <w:rFonts w:ascii="Arial"/>
          <w:b/>
          <w:spacing w:val="-2"/>
          <w:sz w:val="20"/>
        </w:rPr>
        <w:t> </w:t>
      </w:r>
      <w:r>
        <w:rPr>
          <w:rFonts w:ascii="Arial"/>
          <w:b/>
          <w:sz w:val="20"/>
        </w:rPr>
        <w:t>T</w:t>
      </w:r>
      <w:r>
        <w:rPr>
          <w:rFonts w:ascii="Arial"/>
          <w:b/>
          <w:spacing w:val="-2"/>
          <w:sz w:val="20"/>
        </w:rPr>
        <w:t> </w:t>
      </w:r>
      <w:r>
        <w:rPr>
          <w:rFonts w:ascii="Arial"/>
          <w:b/>
          <w:sz w:val="20"/>
        </w:rPr>
        <w:t>O</w:t>
      </w:r>
      <w:r>
        <w:rPr>
          <w:rFonts w:ascii="Arial"/>
          <w:b/>
          <w:spacing w:val="1"/>
          <w:sz w:val="20"/>
        </w:rPr>
        <w:t> </w:t>
      </w:r>
      <w:r>
        <w:rPr>
          <w:rFonts w:ascii="Arial"/>
          <w:b/>
          <w:sz w:val="20"/>
        </w:rPr>
        <w:t>R</w:t>
      </w:r>
      <w:r>
        <w:rPr>
          <w:rFonts w:ascii="Arial"/>
          <w:b/>
          <w:spacing w:val="-3"/>
          <w:sz w:val="20"/>
        </w:rPr>
        <w:t> </w:t>
      </w:r>
      <w:r>
        <w:rPr>
          <w:rFonts w:ascii="Arial"/>
          <w:b/>
          <w:sz w:val="20"/>
        </w:rPr>
        <w:t>I</w:t>
      </w:r>
      <w:r>
        <w:rPr>
          <w:rFonts w:ascii="Arial"/>
          <w:b/>
          <w:spacing w:val="-2"/>
          <w:sz w:val="20"/>
        </w:rPr>
        <w:t> </w:t>
      </w:r>
      <w:r>
        <w:rPr>
          <w:rFonts w:ascii="Arial"/>
          <w:b/>
          <w:sz w:val="20"/>
        </w:rPr>
        <w:t>O</w:t>
      </w:r>
      <w:r>
        <w:rPr>
          <w:rFonts w:ascii="Arial"/>
          <w:b/>
          <w:spacing w:val="1"/>
          <w:sz w:val="20"/>
        </w:rPr>
        <w:t> </w:t>
      </w:r>
      <w:r>
        <w:rPr>
          <w:rFonts w:ascii="Arial"/>
          <w:b/>
          <w:spacing w:val="-10"/>
          <w:sz w:val="20"/>
        </w:rPr>
        <w:t>S</w:t>
      </w:r>
    </w:p>
    <w:p>
      <w:pPr>
        <w:pStyle w:val="BodyText"/>
        <w:spacing w:before="229"/>
        <w:ind w:left="118" w:right="123"/>
        <w:jc w:val="both"/>
      </w:pPr>
      <w:r>
        <w:rPr>
          <w:rFonts w:ascii="Arial" w:hAnsi="Arial"/>
          <w:b/>
        </w:rPr>
        <w:t>Primero. </w:t>
      </w:r>
      <w:r>
        <w:rPr/>
        <w:t>El presente Decreto entrará en vigor al siguiente día de su publicación en el Periódico Oficial del </w:t>
      </w:r>
      <w:r>
        <w:rPr>
          <w:spacing w:val="-2"/>
        </w:rPr>
        <w:t>Estado.</w:t>
      </w:r>
    </w:p>
    <w:p>
      <w:pPr>
        <w:pStyle w:val="BodyText"/>
        <w:spacing w:before="1"/>
      </w:pPr>
    </w:p>
    <w:p>
      <w:pPr>
        <w:pStyle w:val="BodyText"/>
        <w:ind w:left="118" w:right="121"/>
        <w:jc w:val="both"/>
      </w:pPr>
      <w:r>
        <w:rPr>
          <w:rFonts w:ascii="Arial" w:hAnsi="Arial"/>
          <w:b/>
        </w:rPr>
        <w:t>Segundo. </w:t>
      </w:r>
      <w:r>
        <w:rPr/>
        <w:t>Se</w:t>
      </w:r>
      <w:r>
        <w:rPr>
          <w:spacing w:val="-1"/>
        </w:rPr>
        <w:t> </w:t>
      </w:r>
      <w:r>
        <w:rPr/>
        <w:t>abroga la</w:t>
      </w:r>
      <w:r>
        <w:rPr>
          <w:spacing w:val="-1"/>
        </w:rPr>
        <w:t> </w:t>
      </w:r>
      <w:r>
        <w:rPr/>
        <w:t>Ley Orgánica</w:t>
      </w:r>
      <w:r>
        <w:rPr>
          <w:spacing w:val="-1"/>
        </w:rPr>
        <w:t> </w:t>
      </w:r>
      <w:r>
        <w:rPr/>
        <w:t>del</w:t>
      </w:r>
      <w:r>
        <w:rPr>
          <w:spacing w:val="-2"/>
        </w:rPr>
        <w:t> </w:t>
      </w:r>
      <w:r>
        <w:rPr/>
        <w:t>Tribunal</w:t>
      </w:r>
      <w:r>
        <w:rPr>
          <w:spacing w:val="-2"/>
        </w:rPr>
        <w:t> </w:t>
      </w:r>
      <w:r>
        <w:rPr/>
        <w:t>Fiscal</w:t>
      </w:r>
      <w:r>
        <w:rPr>
          <w:spacing w:val="-2"/>
        </w:rPr>
        <w:t> </w:t>
      </w:r>
      <w:r>
        <w:rPr/>
        <w:t>Administrativo</w:t>
      </w:r>
      <w:r>
        <w:rPr>
          <w:spacing w:val="-1"/>
        </w:rPr>
        <w:t> </w:t>
      </w:r>
      <w:r>
        <w:rPr/>
        <w:t>publicada</w:t>
      </w:r>
      <w:r>
        <w:rPr>
          <w:spacing w:val="-1"/>
        </w:rPr>
        <w:t> </w:t>
      </w:r>
      <w:r>
        <w:rPr/>
        <w:t>en</w:t>
      </w:r>
      <w:r>
        <w:rPr>
          <w:spacing w:val="-2"/>
        </w:rPr>
        <w:t> </w:t>
      </w:r>
      <w:r>
        <w:rPr/>
        <w:t>el Periódico</w:t>
      </w:r>
      <w:r>
        <w:rPr>
          <w:spacing w:val="-1"/>
        </w:rPr>
        <w:t> </w:t>
      </w:r>
      <w:r>
        <w:rPr/>
        <w:t>Oficial</w:t>
      </w:r>
      <w:r>
        <w:rPr>
          <w:spacing w:val="-2"/>
        </w:rPr>
        <w:t> </w:t>
      </w:r>
      <w:r>
        <w:rPr/>
        <w:t>del Estado el 31 de diciembre de 1981.</w:t>
      </w:r>
    </w:p>
    <w:p>
      <w:pPr>
        <w:pStyle w:val="BodyText"/>
        <w:spacing w:before="229"/>
        <w:ind w:left="118" w:right="120"/>
        <w:jc w:val="both"/>
      </w:pPr>
      <w:r>
        <w:rPr>
          <w:rFonts w:ascii="Arial" w:hAnsi="Arial"/>
          <w:b/>
        </w:rPr>
        <w:t>Tercero. </w:t>
      </w:r>
      <w:r>
        <w:rPr/>
        <w:t>El Poder Judicial del Estado de Hidalgo, realizará las modificaciones orgánicas, dotará y proveerá los recursos necesarios para el funcionamiento del Tribunal de Justicia Administrativa del Estado de </w:t>
      </w:r>
      <w:r>
        <w:rPr>
          <w:spacing w:val="-2"/>
        </w:rPr>
        <w:t>Hidalgo.</w:t>
      </w:r>
    </w:p>
    <w:p>
      <w:pPr>
        <w:pStyle w:val="BodyText"/>
        <w:spacing w:before="1"/>
      </w:pPr>
    </w:p>
    <w:p>
      <w:pPr>
        <w:pStyle w:val="BodyText"/>
        <w:spacing w:before="1"/>
        <w:ind w:left="118" w:right="122"/>
        <w:jc w:val="both"/>
      </w:pPr>
      <w:r>
        <w:rPr>
          <w:rFonts w:ascii="Arial"/>
          <w:b/>
        </w:rPr>
        <w:t>Cuarto. </w:t>
      </w:r>
      <w:r>
        <w:rPr/>
        <w:t>Los procedimientos que se iniciaron previos a la entrada en vigor de este Decreto se desahogaran conforme a las disposiciones vigentes de ese momento.</w:t>
      </w:r>
    </w:p>
    <w:p>
      <w:pPr>
        <w:pStyle w:val="BodyText"/>
        <w:spacing w:before="229"/>
        <w:ind w:left="118" w:right="120"/>
        <w:jc w:val="both"/>
      </w:pPr>
      <w:r>
        <w:rPr>
          <w:rFonts w:ascii="Arial" w:hAnsi="Arial"/>
          <w:b/>
        </w:rPr>
        <w:t>Quinto. </w:t>
      </w:r>
      <w:r>
        <w:rPr/>
        <w:t>El Tribunal de Justicia Administrativa ejercerá las facultades y competencias establecidas en este Decreto una vez que sea instalado el Comité Coordinador del Sistema Estatal Anticorrupción.</w:t>
      </w:r>
    </w:p>
    <w:p>
      <w:pPr>
        <w:pStyle w:val="BodyText"/>
        <w:spacing w:before="229"/>
      </w:pPr>
    </w:p>
    <w:p>
      <w:pPr>
        <w:spacing w:before="0"/>
        <w:ind w:left="118" w:right="292" w:firstLine="0"/>
        <w:jc w:val="both"/>
        <w:rPr>
          <w:rFonts w:ascii="Arial" w:hAnsi="Arial"/>
          <w:b/>
          <w:sz w:val="20"/>
        </w:rPr>
      </w:pPr>
      <w:r>
        <w:rPr>
          <w:rFonts w:ascii="Arial" w:hAnsi="Arial"/>
          <w:b/>
          <w:sz w:val="20"/>
        </w:rPr>
        <w:t>AL EJECUTIVO DEL ESTADO, PARA LOS EFECTOS DEL ARTÍCULO 51 DE LA CONSTITUCION POLÍTICA DEL ESTADO DE HIDALGO.- APROBADO EN LA SALA DE SESIONES DEL CONGRESO DEL ESTADO, EN LA CIUDAD DE</w:t>
      </w:r>
      <w:r>
        <w:rPr>
          <w:rFonts w:ascii="Arial" w:hAnsi="Arial"/>
          <w:b/>
          <w:spacing w:val="80"/>
          <w:sz w:val="20"/>
        </w:rPr>
        <w:t> </w:t>
      </w:r>
      <w:r>
        <w:rPr>
          <w:rFonts w:ascii="Arial" w:hAnsi="Arial"/>
          <w:b/>
          <w:sz w:val="20"/>
        </w:rPr>
        <w:t>PACHUCA DE SOTO, HIDALGO, A LOS CUATRO</w:t>
      </w:r>
      <w:r>
        <w:rPr>
          <w:rFonts w:ascii="Arial" w:hAnsi="Arial"/>
          <w:b/>
          <w:spacing w:val="80"/>
          <w:sz w:val="20"/>
        </w:rPr>
        <w:t> </w:t>
      </w:r>
      <w:r>
        <w:rPr>
          <w:rFonts w:ascii="Arial" w:hAnsi="Arial"/>
          <w:b/>
          <w:sz w:val="20"/>
        </w:rPr>
        <w:t>DÍAS DEL MES DE JULIO DEL AÑO DOS MIL DIECISIETE.</w:t>
      </w:r>
    </w:p>
    <w:p>
      <w:pPr>
        <w:spacing w:after="0"/>
        <w:jc w:val="both"/>
        <w:rPr>
          <w:rFonts w:ascii="Arial" w:hAnsi="Arial"/>
          <w:sz w:val="20"/>
        </w:rPr>
        <w:sectPr>
          <w:pgSz w:w="12250" w:h="15820"/>
          <w:pgMar w:header="15" w:footer="925" w:top="1760" w:bottom="1120" w:left="1300" w:right="1120"/>
        </w:sectPr>
      </w:pPr>
    </w:p>
    <w:p>
      <w:pPr>
        <w:pStyle w:val="BodyText"/>
        <w:spacing w:before="83"/>
        <w:rPr>
          <w:rFonts w:ascii="Arial"/>
          <w:b/>
        </w:rPr>
      </w:pPr>
    </w:p>
    <w:p>
      <w:pPr>
        <w:spacing w:before="0"/>
        <w:ind w:left="2639" w:right="2816" w:firstLine="0"/>
        <w:jc w:val="center"/>
        <w:rPr>
          <w:rFonts w:ascii="Arial"/>
          <w:b/>
          <w:sz w:val="20"/>
        </w:rPr>
      </w:pPr>
      <w:r>
        <w:rPr>
          <w:rFonts w:ascii="Arial"/>
          <w:b/>
          <w:spacing w:val="-2"/>
          <w:sz w:val="20"/>
        </w:rPr>
        <w:t>PRESIDENTE</w:t>
      </w:r>
    </w:p>
    <w:p>
      <w:pPr>
        <w:spacing w:before="228"/>
        <w:ind w:left="2636" w:right="2816" w:firstLine="0"/>
        <w:jc w:val="center"/>
        <w:rPr>
          <w:rFonts w:ascii="Arial"/>
          <w:b/>
          <w:sz w:val="20"/>
        </w:rPr>
      </w:pPr>
      <w:r>
        <w:rPr>
          <w:rFonts w:ascii="Arial"/>
          <w:b/>
          <w:sz w:val="20"/>
        </w:rPr>
        <w:t>DIP.</w:t>
      </w:r>
      <w:r>
        <w:rPr>
          <w:rFonts w:ascii="Arial"/>
          <w:b/>
          <w:spacing w:val="46"/>
          <w:sz w:val="20"/>
        </w:rPr>
        <w:t> </w:t>
      </w:r>
      <w:r>
        <w:rPr>
          <w:rFonts w:ascii="Arial"/>
          <w:b/>
          <w:sz w:val="20"/>
        </w:rPr>
        <w:t>DANIEL</w:t>
      </w:r>
      <w:r>
        <w:rPr>
          <w:rFonts w:ascii="Arial"/>
          <w:b/>
          <w:spacing w:val="-5"/>
          <w:sz w:val="20"/>
        </w:rPr>
        <w:t> </w:t>
      </w:r>
      <w:r>
        <w:rPr>
          <w:rFonts w:ascii="Arial"/>
          <w:b/>
          <w:sz w:val="20"/>
        </w:rPr>
        <w:t>ANDRADE</w:t>
      </w:r>
      <w:r>
        <w:rPr>
          <w:rFonts w:ascii="Arial"/>
          <w:b/>
          <w:spacing w:val="-2"/>
          <w:sz w:val="20"/>
        </w:rPr>
        <w:t> ZURUTUZA.</w:t>
      </w:r>
    </w:p>
    <w:p>
      <w:pPr>
        <w:pStyle w:val="BodyText"/>
        <w:spacing w:before="1"/>
        <w:rPr>
          <w:rFonts w:ascii="Arial"/>
          <w:b/>
        </w:rPr>
      </w:pPr>
    </w:p>
    <w:p>
      <w:pPr>
        <w:tabs>
          <w:tab w:pos="6160" w:val="left" w:leader="none"/>
        </w:tabs>
        <w:spacing w:before="0"/>
        <w:ind w:left="1534" w:right="0" w:firstLine="0"/>
        <w:jc w:val="left"/>
        <w:rPr>
          <w:rFonts w:ascii="Arial"/>
          <w:b/>
          <w:sz w:val="20"/>
        </w:rPr>
      </w:pPr>
      <w:r>
        <w:rPr>
          <w:rFonts w:ascii="Arial"/>
          <w:b/>
          <w:spacing w:val="-2"/>
          <w:sz w:val="20"/>
        </w:rPr>
        <w:t>SECRETARIA</w:t>
      </w:r>
      <w:r>
        <w:rPr>
          <w:rFonts w:ascii="Arial"/>
          <w:b/>
          <w:sz w:val="20"/>
        </w:rPr>
        <w:tab/>
      </w:r>
      <w:r>
        <w:rPr>
          <w:rFonts w:ascii="Arial"/>
          <w:b/>
          <w:spacing w:val="-2"/>
          <w:sz w:val="20"/>
        </w:rPr>
        <w:t>SECRETARIA</w:t>
      </w:r>
    </w:p>
    <w:p>
      <w:pPr>
        <w:pStyle w:val="BodyText"/>
        <w:rPr>
          <w:rFonts w:ascii="Arial"/>
          <w:b/>
        </w:rPr>
      </w:pPr>
    </w:p>
    <w:p>
      <w:pPr>
        <w:pStyle w:val="BodyText"/>
        <w:spacing w:before="136"/>
        <w:rPr>
          <w:rFonts w:ascii="Arial"/>
          <w:b/>
        </w:rPr>
      </w:pPr>
    </w:p>
    <w:p>
      <w:pPr>
        <w:spacing w:after="0"/>
        <w:rPr>
          <w:rFonts w:ascii="Arial"/>
        </w:rPr>
        <w:sectPr>
          <w:pgSz w:w="12250" w:h="15820"/>
          <w:pgMar w:header="15" w:footer="925" w:top="1760" w:bottom="1120" w:left="1300" w:right="1120"/>
        </w:sectPr>
      </w:pPr>
    </w:p>
    <w:p>
      <w:pPr>
        <w:spacing w:before="93"/>
        <w:ind w:left="1724" w:right="38" w:hanging="1078"/>
        <w:jc w:val="left"/>
        <w:rPr>
          <w:rFonts w:ascii="Arial" w:hAnsi="Arial"/>
          <w:b/>
          <w:sz w:val="20"/>
        </w:rPr>
      </w:pPr>
      <w:r>
        <w:rPr>
          <w:rFonts w:ascii="Arial" w:hAnsi="Arial"/>
          <w:b/>
          <w:sz w:val="20"/>
        </w:rPr>
        <w:t>DIP.</w:t>
      </w:r>
      <w:r>
        <w:rPr>
          <w:rFonts w:ascii="Arial" w:hAnsi="Arial"/>
          <w:b/>
          <w:spacing w:val="-14"/>
          <w:sz w:val="20"/>
        </w:rPr>
        <w:t> </w:t>
      </w:r>
      <w:r>
        <w:rPr>
          <w:rFonts w:ascii="Arial" w:hAnsi="Arial"/>
          <w:b/>
          <w:sz w:val="20"/>
        </w:rPr>
        <w:t>MAYKA</w:t>
      </w:r>
      <w:r>
        <w:rPr>
          <w:rFonts w:ascii="Arial" w:hAnsi="Arial"/>
          <w:b/>
          <w:spacing w:val="-14"/>
          <w:sz w:val="20"/>
        </w:rPr>
        <w:t> </w:t>
      </w:r>
      <w:r>
        <w:rPr>
          <w:rFonts w:ascii="Arial" w:hAnsi="Arial"/>
          <w:b/>
          <w:sz w:val="20"/>
        </w:rPr>
        <w:t>ORTEGA</w:t>
      </w:r>
      <w:r>
        <w:rPr>
          <w:rFonts w:ascii="Arial" w:hAnsi="Arial"/>
          <w:b/>
          <w:spacing w:val="-12"/>
          <w:sz w:val="20"/>
        </w:rPr>
        <w:t> </w:t>
      </w:r>
      <w:r>
        <w:rPr>
          <w:rFonts w:ascii="Arial" w:hAnsi="Arial"/>
          <w:b/>
          <w:sz w:val="20"/>
        </w:rPr>
        <w:t>EGUILUZ. </w:t>
      </w:r>
      <w:r>
        <w:rPr>
          <w:rFonts w:ascii="Arial" w:hAnsi="Arial"/>
          <w:b/>
          <w:spacing w:val="-2"/>
          <w:sz w:val="20"/>
        </w:rPr>
        <w:t>RÚBRICA</w:t>
      </w:r>
    </w:p>
    <w:p>
      <w:pPr>
        <w:spacing w:before="93"/>
        <w:ind w:left="1964" w:right="1239" w:hanging="1318"/>
        <w:jc w:val="left"/>
        <w:rPr>
          <w:rFonts w:ascii="Arial" w:hAnsi="Arial"/>
          <w:b/>
          <w:sz w:val="20"/>
        </w:rPr>
      </w:pPr>
      <w:r>
        <w:rPr/>
        <w:br w:type="column"/>
      </w:r>
      <w:r>
        <w:rPr>
          <w:rFonts w:ascii="Arial" w:hAnsi="Arial"/>
          <w:b/>
          <w:sz w:val="20"/>
        </w:rPr>
        <w:t>DIP.</w:t>
      </w:r>
      <w:r>
        <w:rPr>
          <w:rFonts w:ascii="Arial" w:hAnsi="Arial"/>
          <w:b/>
          <w:spacing w:val="-9"/>
          <w:sz w:val="20"/>
        </w:rPr>
        <w:t> </w:t>
      </w:r>
      <w:r>
        <w:rPr>
          <w:rFonts w:ascii="Arial" w:hAnsi="Arial"/>
          <w:b/>
          <w:sz w:val="20"/>
        </w:rPr>
        <w:t>MARIANA</w:t>
      </w:r>
      <w:r>
        <w:rPr>
          <w:rFonts w:ascii="Arial" w:hAnsi="Arial"/>
          <w:b/>
          <w:spacing w:val="-11"/>
          <w:sz w:val="20"/>
        </w:rPr>
        <w:t> </w:t>
      </w:r>
      <w:r>
        <w:rPr>
          <w:rFonts w:ascii="Arial" w:hAnsi="Arial"/>
          <w:b/>
          <w:sz w:val="20"/>
        </w:rPr>
        <w:t>BAUTISTA</w:t>
      </w:r>
      <w:r>
        <w:rPr>
          <w:rFonts w:ascii="Arial" w:hAnsi="Arial"/>
          <w:b/>
          <w:spacing w:val="-8"/>
          <w:sz w:val="20"/>
        </w:rPr>
        <w:t> </w:t>
      </w:r>
      <w:r>
        <w:rPr>
          <w:rFonts w:ascii="Arial" w:hAnsi="Arial"/>
          <w:b/>
          <w:sz w:val="20"/>
        </w:rPr>
        <w:t>DE</w:t>
      </w:r>
      <w:r>
        <w:rPr>
          <w:rFonts w:ascii="Arial" w:hAnsi="Arial"/>
          <w:b/>
          <w:spacing w:val="-11"/>
          <w:sz w:val="20"/>
        </w:rPr>
        <w:t> </w:t>
      </w:r>
      <w:r>
        <w:rPr>
          <w:rFonts w:ascii="Arial" w:hAnsi="Arial"/>
          <w:b/>
          <w:sz w:val="20"/>
        </w:rPr>
        <w:t>JESÚS. </w:t>
      </w:r>
      <w:r>
        <w:rPr>
          <w:rFonts w:ascii="Arial" w:hAnsi="Arial"/>
          <w:b/>
          <w:spacing w:val="-2"/>
          <w:sz w:val="20"/>
        </w:rPr>
        <w:t>RÚBRICA</w:t>
      </w:r>
    </w:p>
    <w:p>
      <w:pPr>
        <w:spacing w:after="0"/>
        <w:jc w:val="left"/>
        <w:rPr>
          <w:rFonts w:ascii="Arial" w:hAnsi="Arial"/>
          <w:sz w:val="20"/>
        </w:rPr>
        <w:sectPr>
          <w:type w:val="continuous"/>
          <w:pgSz w:w="12250" w:h="15820"/>
          <w:pgMar w:header="15" w:footer="925" w:top="1760" w:bottom="280" w:left="1300" w:right="1120"/>
          <w:cols w:num="2" w:equalWidth="0">
            <w:col w:w="3763" w:space="623"/>
            <w:col w:w="5444"/>
          </w:cols>
        </w:sectPr>
      </w:pPr>
    </w:p>
    <w:p>
      <w:pPr>
        <w:pStyle w:val="BodyText"/>
        <w:spacing w:before="1"/>
        <w:rPr>
          <w:rFonts w:ascii="Arial"/>
          <w:b/>
        </w:rPr>
      </w:pPr>
    </w:p>
    <w:p>
      <w:pPr>
        <w:spacing w:before="1"/>
        <w:ind w:left="118" w:right="297" w:firstLine="0"/>
        <w:jc w:val="both"/>
        <w:rPr>
          <w:rFonts w:ascii="Arial" w:hAnsi="Arial"/>
          <w:b/>
          <w:sz w:val="20"/>
        </w:rPr>
      </w:pPr>
      <w:r>
        <w:rPr>
          <w:rFonts w:ascii="Arial" w:hAnsi="Arial"/>
          <w:b/>
          <w:sz w:val="20"/>
        </w:rPr>
        <w:t>EN USO DE LAS FACULTADES QUE ME CONFIERE EL ARTÍCULO 71 FRACCIÓN I DE LA CONSTITUCIÓN POLÍTICA DEL ESTADO, Y EN OBSERVANCIA DE LO DISPUESTO POR EL ARTÍCULO 5° DE LA LEY DEL PERIÓDICO OFICIAL DEL ESTADO DE HIDALGO, TENGO A BIEN PROMULGAR EL PRESENTE DECRETO, PO LO TANTO, MANDO SE IMPRIMA, PUBLIQUE Y CIRCULE PARA SU EXACTA OBSERVANCIA Y DEBIDO CUMPLIMIENTO.</w:t>
      </w:r>
    </w:p>
    <w:p>
      <w:pPr>
        <w:pStyle w:val="BodyText"/>
        <w:rPr>
          <w:rFonts w:ascii="Arial"/>
          <w:b/>
        </w:rPr>
      </w:pPr>
    </w:p>
    <w:p>
      <w:pPr>
        <w:spacing w:before="0"/>
        <w:ind w:left="118" w:right="302" w:firstLine="0"/>
        <w:jc w:val="both"/>
        <w:rPr>
          <w:rFonts w:ascii="Arial" w:hAnsi="Arial"/>
          <w:b/>
          <w:sz w:val="20"/>
        </w:rPr>
      </w:pPr>
      <w:r>
        <w:rPr>
          <w:rFonts w:ascii="Arial" w:hAnsi="Arial"/>
          <w:b/>
          <w:sz w:val="20"/>
        </w:rPr>
        <w:t>DADO EL LA RESIDENCIA DEL PODER EJECUTIVO DEL ESTADO LIBRE Y SOBERANO DE HIDALGO, A LOS SIETE DÍAS DEL MES DE JULIO DEL AÑO DOS MIL DIECISIETE.</w:t>
      </w:r>
    </w:p>
    <w:p>
      <w:pPr>
        <w:pStyle w:val="BodyText"/>
        <w:spacing w:before="229"/>
        <w:rPr>
          <w:rFonts w:ascii="Arial"/>
          <w:b/>
        </w:rPr>
      </w:pPr>
    </w:p>
    <w:p>
      <w:pPr>
        <w:spacing w:before="1"/>
        <w:ind w:left="2998" w:right="3180" w:firstLine="0"/>
        <w:jc w:val="center"/>
        <w:rPr>
          <w:rFonts w:ascii="Arial"/>
          <w:b/>
          <w:sz w:val="20"/>
        </w:rPr>
      </w:pPr>
      <w:r>
        <w:rPr>
          <w:rFonts w:ascii="Arial"/>
          <w:b/>
          <w:sz w:val="20"/>
        </w:rPr>
        <w:t>EL</w:t>
      </w:r>
      <w:r>
        <w:rPr>
          <w:rFonts w:ascii="Arial"/>
          <w:b/>
          <w:spacing w:val="-14"/>
          <w:sz w:val="20"/>
        </w:rPr>
        <w:t> </w:t>
      </w:r>
      <w:r>
        <w:rPr>
          <w:rFonts w:ascii="Arial"/>
          <w:b/>
          <w:sz w:val="20"/>
        </w:rPr>
        <w:t>GOBERNADOR</w:t>
      </w:r>
      <w:r>
        <w:rPr>
          <w:rFonts w:ascii="Arial"/>
          <w:b/>
          <w:spacing w:val="-14"/>
          <w:sz w:val="20"/>
        </w:rPr>
        <w:t> </w:t>
      </w:r>
      <w:r>
        <w:rPr>
          <w:rFonts w:ascii="Arial"/>
          <w:b/>
          <w:sz w:val="20"/>
        </w:rPr>
        <w:t>CONSTITUCIONAL DEL ESTADO DE HIDALGO</w:t>
      </w:r>
    </w:p>
    <w:p>
      <w:pPr>
        <w:pStyle w:val="BodyText"/>
        <w:spacing w:before="229"/>
        <w:rPr>
          <w:rFonts w:ascii="Arial"/>
          <w:b/>
        </w:rPr>
      </w:pPr>
    </w:p>
    <w:p>
      <w:pPr>
        <w:spacing w:before="0"/>
        <w:ind w:left="2998" w:right="3179" w:firstLine="0"/>
        <w:jc w:val="center"/>
        <w:rPr>
          <w:rFonts w:ascii="Arial" w:hAnsi="Arial"/>
          <w:b/>
          <w:sz w:val="20"/>
        </w:rPr>
      </w:pPr>
      <w:r>
        <w:rPr>
          <w:rFonts w:ascii="Arial" w:hAnsi="Arial"/>
          <w:b/>
          <w:sz w:val="20"/>
        </w:rPr>
        <w:t>LIC.</w:t>
      </w:r>
      <w:r>
        <w:rPr>
          <w:rFonts w:ascii="Arial" w:hAnsi="Arial"/>
          <w:b/>
          <w:spacing w:val="-14"/>
          <w:sz w:val="20"/>
        </w:rPr>
        <w:t> </w:t>
      </w:r>
      <w:r>
        <w:rPr>
          <w:rFonts w:ascii="Arial" w:hAnsi="Arial"/>
          <w:b/>
          <w:sz w:val="20"/>
        </w:rPr>
        <w:t>OMAR</w:t>
      </w:r>
      <w:r>
        <w:rPr>
          <w:rFonts w:ascii="Arial" w:hAnsi="Arial"/>
          <w:b/>
          <w:spacing w:val="-14"/>
          <w:sz w:val="20"/>
        </w:rPr>
        <w:t> </w:t>
      </w:r>
      <w:r>
        <w:rPr>
          <w:rFonts w:ascii="Arial" w:hAnsi="Arial"/>
          <w:b/>
          <w:sz w:val="20"/>
        </w:rPr>
        <w:t>FAYAD</w:t>
      </w:r>
      <w:r>
        <w:rPr>
          <w:rFonts w:ascii="Arial" w:hAnsi="Arial"/>
          <w:b/>
          <w:spacing w:val="-11"/>
          <w:sz w:val="20"/>
        </w:rPr>
        <w:t> </w:t>
      </w:r>
      <w:r>
        <w:rPr>
          <w:rFonts w:ascii="Arial" w:hAnsi="Arial"/>
          <w:b/>
          <w:sz w:val="20"/>
        </w:rPr>
        <w:t>MENESES </w:t>
      </w:r>
      <w:r>
        <w:rPr>
          <w:rFonts w:ascii="Arial" w:hAnsi="Arial"/>
          <w:b/>
          <w:spacing w:val="-2"/>
          <w:sz w:val="20"/>
        </w:rPr>
        <w:t>RÚBRICA</w:t>
      </w:r>
    </w:p>
    <w:p>
      <w:pPr>
        <w:pStyle w:val="BodyText"/>
        <w:spacing w:before="229"/>
        <w:rPr>
          <w:rFonts w:ascii="Arial"/>
          <w:b/>
        </w:rPr>
      </w:pPr>
    </w:p>
    <w:p>
      <w:pPr>
        <w:spacing w:before="1"/>
        <w:ind w:left="118" w:right="0" w:firstLine="0"/>
        <w:jc w:val="left"/>
        <w:rPr>
          <w:rFonts w:ascii="Arial" w:hAnsi="Arial"/>
          <w:b/>
          <w:i/>
          <w:sz w:val="20"/>
        </w:rPr>
      </w:pPr>
      <w:r>
        <w:rPr>
          <w:rFonts w:ascii="Arial" w:hAnsi="Arial"/>
          <w:b/>
          <w:i/>
          <w:sz w:val="20"/>
        </w:rPr>
        <w:t>N.</w:t>
      </w:r>
      <w:r>
        <w:rPr>
          <w:rFonts w:ascii="Arial" w:hAnsi="Arial"/>
          <w:b/>
          <w:i/>
          <w:spacing w:val="80"/>
          <w:sz w:val="20"/>
        </w:rPr>
        <w:t> </w:t>
      </w:r>
      <w:r>
        <w:rPr>
          <w:rFonts w:ascii="Arial" w:hAnsi="Arial"/>
          <w:b/>
          <w:i/>
          <w:sz w:val="20"/>
        </w:rPr>
        <w:t>DE</w:t>
      </w:r>
      <w:r>
        <w:rPr>
          <w:rFonts w:ascii="Arial" w:hAnsi="Arial"/>
          <w:b/>
          <w:i/>
          <w:spacing w:val="80"/>
          <w:sz w:val="20"/>
        </w:rPr>
        <w:t> </w:t>
      </w:r>
      <w:r>
        <w:rPr>
          <w:rFonts w:ascii="Arial" w:hAnsi="Arial"/>
          <w:b/>
          <w:i/>
          <w:sz w:val="20"/>
        </w:rPr>
        <w:t>E.</w:t>
      </w:r>
      <w:r>
        <w:rPr>
          <w:rFonts w:ascii="Arial" w:hAnsi="Arial"/>
          <w:b/>
          <w:i/>
          <w:spacing w:val="80"/>
          <w:sz w:val="20"/>
        </w:rPr>
        <w:t> </w:t>
      </w:r>
      <w:r>
        <w:rPr>
          <w:rFonts w:ascii="Arial" w:hAnsi="Arial"/>
          <w:b/>
          <w:i/>
          <w:sz w:val="20"/>
        </w:rPr>
        <w:t>A</w:t>
      </w:r>
      <w:r>
        <w:rPr>
          <w:rFonts w:ascii="Arial" w:hAnsi="Arial"/>
          <w:b/>
          <w:i/>
          <w:spacing w:val="80"/>
          <w:sz w:val="20"/>
        </w:rPr>
        <w:t> </w:t>
      </w:r>
      <w:r>
        <w:rPr>
          <w:rFonts w:ascii="Arial" w:hAnsi="Arial"/>
          <w:b/>
          <w:i/>
          <w:sz w:val="20"/>
        </w:rPr>
        <w:t>CONTINUACIÓN</w:t>
      </w:r>
      <w:r>
        <w:rPr>
          <w:rFonts w:ascii="Arial" w:hAnsi="Arial"/>
          <w:b/>
          <w:i/>
          <w:spacing w:val="80"/>
          <w:sz w:val="20"/>
        </w:rPr>
        <w:t> </w:t>
      </w:r>
      <w:r>
        <w:rPr>
          <w:rFonts w:ascii="Arial" w:hAnsi="Arial"/>
          <w:b/>
          <w:i/>
          <w:sz w:val="20"/>
        </w:rPr>
        <w:t>SE</w:t>
      </w:r>
      <w:r>
        <w:rPr>
          <w:rFonts w:ascii="Arial" w:hAnsi="Arial"/>
          <w:b/>
          <w:i/>
          <w:spacing w:val="80"/>
          <w:sz w:val="20"/>
        </w:rPr>
        <w:t> </w:t>
      </w:r>
      <w:r>
        <w:rPr>
          <w:rFonts w:ascii="Arial" w:hAnsi="Arial"/>
          <w:b/>
          <w:i/>
          <w:sz w:val="20"/>
        </w:rPr>
        <w:t>TRANSCRIBEN</w:t>
      </w:r>
      <w:r>
        <w:rPr>
          <w:rFonts w:ascii="Arial" w:hAnsi="Arial"/>
          <w:b/>
          <w:i/>
          <w:spacing w:val="80"/>
          <w:sz w:val="20"/>
        </w:rPr>
        <w:t> </w:t>
      </w:r>
      <w:r>
        <w:rPr>
          <w:rFonts w:ascii="Arial" w:hAnsi="Arial"/>
          <w:b/>
          <w:i/>
          <w:sz w:val="20"/>
        </w:rPr>
        <w:t>LOS</w:t>
      </w:r>
      <w:r>
        <w:rPr>
          <w:rFonts w:ascii="Arial" w:hAnsi="Arial"/>
          <w:b/>
          <w:i/>
          <w:spacing w:val="80"/>
          <w:sz w:val="20"/>
        </w:rPr>
        <w:t> </w:t>
      </w:r>
      <w:r>
        <w:rPr>
          <w:rFonts w:ascii="Arial" w:hAnsi="Arial"/>
          <w:b/>
          <w:i/>
          <w:sz w:val="20"/>
        </w:rPr>
        <w:t>ARTÍCULOS</w:t>
      </w:r>
      <w:r>
        <w:rPr>
          <w:rFonts w:ascii="Arial" w:hAnsi="Arial"/>
          <w:b/>
          <w:i/>
          <w:spacing w:val="79"/>
          <w:sz w:val="20"/>
        </w:rPr>
        <w:t> </w:t>
      </w:r>
      <w:r>
        <w:rPr>
          <w:rFonts w:ascii="Arial" w:hAnsi="Arial"/>
          <w:b/>
          <w:i/>
          <w:sz w:val="20"/>
        </w:rPr>
        <w:t>TRANSITORIOS</w:t>
      </w:r>
      <w:r>
        <w:rPr>
          <w:rFonts w:ascii="Arial" w:hAnsi="Arial"/>
          <w:b/>
          <w:i/>
          <w:spacing w:val="79"/>
          <w:sz w:val="20"/>
        </w:rPr>
        <w:t> </w:t>
      </w:r>
      <w:r>
        <w:rPr>
          <w:rFonts w:ascii="Arial" w:hAnsi="Arial"/>
          <w:b/>
          <w:i/>
          <w:sz w:val="20"/>
        </w:rPr>
        <w:t>DE</w:t>
      </w:r>
      <w:r>
        <w:rPr>
          <w:rFonts w:ascii="Arial" w:hAnsi="Arial"/>
          <w:b/>
          <w:i/>
          <w:spacing w:val="79"/>
          <w:sz w:val="20"/>
        </w:rPr>
        <w:t> </w:t>
      </w:r>
      <w:r>
        <w:rPr>
          <w:rFonts w:ascii="Arial" w:hAnsi="Arial"/>
          <w:b/>
          <w:i/>
          <w:sz w:val="20"/>
        </w:rPr>
        <w:t>LOS DECRETOS DE REFORMAS A LA PRESENTE LEY.</w:t>
      </w:r>
    </w:p>
    <w:p>
      <w:pPr>
        <w:pStyle w:val="BodyText"/>
        <w:rPr>
          <w:rFonts w:ascii="Arial"/>
          <w:b/>
          <w:i/>
        </w:rPr>
      </w:pPr>
    </w:p>
    <w:p>
      <w:pPr>
        <w:pStyle w:val="BodyText"/>
        <w:spacing w:before="1"/>
        <w:rPr>
          <w:rFonts w:ascii="Arial"/>
          <w:b/>
          <w:i/>
        </w:rPr>
      </w:pPr>
    </w:p>
    <w:p>
      <w:pPr>
        <w:spacing w:before="0"/>
        <w:ind w:left="3940" w:right="2460" w:hanging="744"/>
        <w:jc w:val="left"/>
        <w:rPr>
          <w:rFonts w:ascii="Arial"/>
          <w:b/>
          <w:i/>
          <w:sz w:val="20"/>
        </w:rPr>
      </w:pPr>
      <w:r>
        <w:rPr>
          <w:rFonts w:ascii="Arial"/>
          <w:b/>
          <w:i/>
          <w:sz w:val="20"/>
        </w:rPr>
        <w:t>P.O.</w:t>
      </w:r>
      <w:r>
        <w:rPr>
          <w:rFonts w:ascii="Arial"/>
          <w:b/>
          <w:i/>
          <w:spacing w:val="-9"/>
          <w:sz w:val="20"/>
        </w:rPr>
        <w:t> </w:t>
      </w:r>
      <w:r>
        <w:rPr>
          <w:rFonts w:ascii="Arial"/>
          <w:b/>
          <w:i/>
          <w:sz w:val="20"/>
        </w:rPr>
        <w:t>13</w:t>
      </w:r>
      <w:r>
        <w:rPr>
          <w:rFonts w:ascii="Arial"/>
          <w:b/>
          <w:i/>
          <w:spacing w:val="-9"/>
          <w:sz w:val="20"/>
        </w:rPr>
        <w:t> </w:t>
      </w:r>
      <w:r>
        <w:rPr>
          <w:rFonts w:ascii="Arial"/>
          <w:b/>
          <w:i/>
          <w:sz w:val="20"/>
        </w:rPr>
        <w:t>DE</w:t>
      </w:r>
      <w:r>
        <w:rPr>
          <w:rFonts w:ascii="Arial"/>
          <w:b/>
          <w:i/>
          <w:spacing w:val="-9"/>
          <w:sz w:val="20"/>
        </w:rPr>
        <w:t> </w:t>
      </w:r>
      <w:r>
        <w:rPr>
          <w:rFonts w:ascii="Arial"/>
          <w:b/>
          <w:i/>
          <w:sz w:val="20"/>
        </w:rPr>
        <w:t>SEPTIEMBRE</w:t>
      </w:r>
      <w:r>
        <w:rPr>
          <w:rFonts w:ascii="Arial"/>
          <w:b/>
          <w:i/>
          <w:spacing w:val="-5"/>
          <w:sz w:val="20"/>
        </w:rPr>
        <w:t> </w:t>
      </w:r>
      <w:r>
        <w:rPr>
          <w:rFonts w:ascii="Arial"/>
          <w:b/>
          <w:i/>
          <w:sz w:val="20"/>
        </w:rPr>
        <w:t>DE</w:t>
      </w:r>
      <w:r>
        <w:rPr>
          <w:rFonts w:ascii="Arial"/>
          <w:b/>
          <w:i/>
          <w:spacing w:val="-9"/>
          <w:sz w:val="20"/>
        </w:rPr>
        <w:t> </w:t>
      </w:r>
      <w:r>
        <w:rPr>
          <w:rFonts w:ascii="Arial"/>
          <w:b/>
          <w:i/>
          <w:sz w:val="20"/>
        </w:rPr>
        <w:t>2021</w:t>
      </w:r>
      <w:r>
        <w:rPr>
          <w:rFonts w:ascii="Arial"/>
          <w:b/>
          <w:i/>
          <w:sz w:val="20"/>
        </w:rPr>
        <w:t>.</w:t>
      </w:r>
      <w:r>
        <w:rPr>
          <w:rFonts w:ascii="Arial"/>
          <w:b/>
          <w:i/>
          <w:sz w:val="20"/>
        </w:rPr>
        <w:t> ALCANCE TRECE.</w:t>
      </w:r>
    </w:p>
    <w:p>
      <w:pPr>
        <w:spacing w:before="229"/>
        <w:ind w:left="118" w:right="0" w:firstLine="0"/>
        <w:jc w:val="both"/>
        <w:rPr>
          <w:rFonts w:ascii="Arial" w:hAnsi="Arial"/>
          <w:b/>
          <w:sz w:val="20"/>
        </w:rPr>
      </w:pPr>
      <w:r>
        <w:rPr>
          <w:rFonts w:ascii="Arial" w:hAnsi="Arial"/>
          <w:b/>
          <w:sz w:val="20"/>
        </w:rPr>
        <w:t>ÚNICO.</w:t>
      </w:r>
      <w:r>
        <w:rPr>
          <w:rFonts w:ascii="Arial" w:hAnsi="Arial"/>
          <w:b/>
          <w:spacing w:val="-7"/>
          <w:sz w:val="20"/>
        </w:rPr>
        <w:t> </w:t>
      </w:r>
      <w:r>
        <w:rPr>
          <w:rFonts w:ascii="Arial" w:hAnsi="Arial"/>
          <w:b/>
          <w:sz w:val="20"/>
        </w:rPr>
        <w:t>El</w:t>
      </w:r>
      <w:r>
        <w:rPr>
          <w:rFonts w:ascii="Arial" w:hAnsi="Arial"/>
          <w:b/>
          <w:spacing w:val="-6"/>
          <w:sz w:val="20"/>
        </w:rPr>
        <w:t> </w:t>
      </w:r>
      <w:r>
        <w:rPr>
          <w:rFonts w:ascii="Arial" w:hAnsi="Arial"/>
          <w:b/>
          <w:sz w:val="20"/>
        </w:rPr>
        <w:t>presente</w:t>
      </w:r>
      <w:r>
        <w:rPr>
          <w:rFonts w:ascii="Arial" w:hAnsi="Arial"/>
          <w:b/>
          <w:spacing w:val="-6"/>
          <w:sz w:val="20"/>
        </w:rPr>
        <w:t> </w:t>
      </w:r>
      <w:r>
        <w:rPr>
          <w:rFonts w:ascii="Arial" w:hAnsi="Arial"/>
          <w:b/>
          <w:sz w:val="20"/>
        </w:rPr>
        <w:t>Decreto</w:t>
      </w:r>
      <w:r>
        <w:rPr>
          <w:rFonts w:ascii="Arial" w:hAnsi="Arial"/>
          <w:b/>
          <w:spacing w:val="-5"/>
          <w:sz w:val="20"/>
        </w:rPr>
        <w:t> </w:t>
      </w:r>
      <w:r>
        <w:rPr>
          <w:rFonts w:ascii="Arial" w:hAnsi="Arial"/>
          <w:b/>
          <w:sz w:val="20"/>
        </w:rPr>
        <w:t>entrará</w:t>
      </w:r>
      <w:r>
        <w:rPr>
          <w:rFonts w:ascii="Arial" w:hAnsi="Arial"/>
          <w:b/>
          <w:spacing w:val="-4"/>
          <w:sz w:val="20"/>
        </w:rPr>
        <w:t> </w:t>
      </w:r>
      <w:r>
        <w:rPr>
          <w:rFonts w:ascii="Arial" w:hAnsi="Arial"/>
          <w:b/>
          <w:sz w:val="20"/>
        </w:rPr>
        <w:t>en</w:t>
      </w:r>
      <w:r>
        <w:rPr>
          <w:rFonts w:ascii="Arial" w:hAnsi="Arial"/>
          <w:b/>
          <w:spacing w:val="-6"/>
          <w:sz w:val="20"/>
        </w:rPr>
        <w:t> </w:t>
      </w:r>
      <w:r>
        <w:rPr>
          <w:rFonts w:ascii="Arial" w:hAnsi="Arial"/>
          <w:b/>
          <w:sz w:val="20"/>
        </w:rPr>
        <w:t>vigor</w:t>
      </w:r>
      <w:r>
        <w:rPr>
          <w:rFonts w:ascii="Arial" w:hAnsi="Arial"/>
          <w:b/>
          <w:spacing w:val="-6"/>
          <w:sz w:val="20"/>
        </w:rPr>
        <w:t> </w:t>
      </w:r>
      <w:r>
        <w:rPr>
          <w:rFonts w:ascii="Arial" w:hAnsi="Arial"/>
          <w:b/>
          <w:sz w:val="20"/>
        </w:rPr>
        <w:t>al</w:t>
      </w:r>
      <w:r>
        <w:rPr>
          <w:rFonts w:ascii="Arial" w:hAnsi="Arial"/>
          <w:b/>
          <w:spacing w:val="-4"/>
          <w:sz w:val="20"/>
        </w:rPr>
        <w:t> </w:t>
      </w:r>
      <w:r>
        <w:rPr>
          <w:rFonts w:ascii="Arial" w:hAnsi="Arial"/>
          <w:b/>
          <w:sz w:val="20"/>
        </w:rPr>
        <w:t>día</w:t>
      </w:r>
      <w:r>
        <w:rPr>
          <w:rFonts w:ascii="Arial" w:hAnsi="Arial"/>
          <w:b/>
          <w:spacing w:val="-5"/>
          <w:sz w:val="20"/>
        </w:rPr>
        <w:t> </w:t>
      </w:r>
      <w:r>
        <w:rPr>
          <w:rFonts w:ascii="Arial" w:hAnsi="Arial"/>
          <w:b/>
          <w:sz w:val="20"/>
        </w:rPr>
        <w:t>siguiente</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z w:val="20"/>
        </w:rPr>
        <w:t>su</w:t>
      </w:r>
      <w:r>
        <w:rPr>
          <w:rFonts w:ascii="Arial" w:hAnsi="Arial"/>
          <w:b/>
          <w:spacing w:val="-6"/>
          <w:sz w:val="20"/>
        </w:rPr>
        <w:t> </w:t>
      </w:r>
      <w:r>
        <w:rPr>
          <w:rFonts w:ascii="Arial" w:hAnsi="Arial"/>
          <w:b/>
          <w:sz w:val="20"/>
        </w:rPr>
        <w:t>publicación</w:t>
      </w:r>
      <w:r>
        <w:rPr>
          <w:rFonts w:ascii="Arial" w:hAnsi="Arial"/>
          <w:b/>
          <w:spacing w:val="-5"/>
          <w:sz w:val="20"/>
        </w:rPr>
        <w:t> </w:t>
      </w:r>
      <w:r>
        <w:rPr>
          <w:rFonts w:ascii="Arial" w:hAnsi="Arial"/>
          <w:b/>
          <w:sz w:val="20"/>
        </w:rPr>
        <w:t>en</w:t>
      </w:r>
      <w:r>
        <w:rPr>
          <w:rFonts w:ascii="Arial" w:hAnsi="Arial"/>
          <w:b/>
          <w:spacing w:val="-6"/>
          <w:sz w:val="20"/>
        </w:rPr>
        <w:t> </w:t>
      </w:r>
      <w:r>
        <w:rPr>
          <w:rFonts w:ascii="Arial" w:hAnsi="Arial"/>
          <w:b/>
          <w:sz w:val="20"/>
        </w:rPr>
        <w:t>el</w:t>
      </w:r>
      <w:r>
        <w:rPr>
          <w:rFonts w:ascii="Arial" w:hAnsi="Arial"/>
          <w:b/>
          <w:spacing w:val="-4"/>
          <w:sz w:val="20"/>
        </w:rPr>
        <w:t> </w:t>
      </w:r>
      <w:r>
        <w:rPr>
          <w:rFonts w:ascii="Arial" w:hAnsi="Arial"/>
          <w:b/>
          <w:spacing w:val="-2"/>
          <w:sz w:val="20"/>
        </w:rPr>
        <w:t>Periódico</w:t>
      </w:r>
    </w:p>
    <w:sectPr>
      <w:type w:val="continuous"/>
      <w:pgSz w:w="12250" w:h="15820"/>
      <w:pgMar w:header="15" w:footer="925" w:top="1760" w:bottom="280" w:left="130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72448">
              <wp:simplePos x="0" y="0"/>
              <wp:positionH relativeFrom="page">
                <wp:posOffset>6737604</wp:posOffset>
              </wp:positionH>
              <wp:positionV relativeFrom="page">
                <wp:posOffset>9317373</wp:posOffset>
              </wp:positionV>
              <wp:extent cx="193040" cy="13906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93040" cy="139065"/>
                      </a:xfrm>
                      <a:prstGeom prst="rect">
                        <a:avLst/>
                      </a:prstGeom>
                    </wps:spPr>
                    <wps:txbx>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0.520020pt;margin-top:733.651428pt;width:15.2pt;height:10.95pt;mso-position-horizontal-relative:page;mso-position-vertical-relative:page;z-index:-16044032" type="#_x0000_t202" id="docshape3" filled="false" stroked="false">
              <v:textbox inset="0,0,0,0">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270400">
          <wp:simplePos x="0" y="0"/>
          <wp:positionH relativeFrom="page">
            <wp:posOffset>0</wp:posOffset>
          </wp:positionH>
          <wp:positionV relativeFrom="page">
            <wp:posOffset>9524</wp:posOffset>
          </wp:positionV>
          <wp:extent cx="7776971"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6971" cy="1076325"/>
                  </a:xfrm>
                  <a:prstGeom prst="rect">
                    <a:avLst/>
                  </a:prstGeom>
                </pic:spPr>
              </pic:pic>
            </a:graphicData>
          </a:graphic>
        </wp:anchor>
      </w:drawing>
    </w:r>
    <w:r>
      <w:rPr/>
      <mc:AlternateContent>
        <mc:Choice Requires="wps">
          <w:drawing>
            <wp:anchor distT="0" distB="0" distL="0" distR="0" allowOverlap="1" layoutInCell="1" locked="0" behindDoc="1" simplePos="0" relativeHeight="487270912">
              <wp:simplePos x="0" y="0"/>
              <wp:positionH relativeFrom="page">
                <wp:posOffset>3720465</wp:posOffset>
              </wp:positionH>
              <wp:positionV relativeFrom="page">
                <wp:posOffset>449325</wp:posOffset>
              </wp:positionV>
              <wp:extent cx="3171190"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171190" cy="283210"/>
                      </a:xfrm>
                      <a:prstGeom prst="rect">
                        <a:avLst/>
                      </a:prstGeom>
                    </wps:spPr>
                    <wps:txbx>
                      <w:txbxContent>
                        <w:p>
                          <w:pPr>
                            <w:spacing w:line="207" w:lineRule="exact"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1"/>
                              <w:sz w:val="18"/>
                            </w:rPr>
                            <w:t> </w:t>
                          </w:r>
                          <w:r>
                            <w:rPr>
                              <w:rFonts w:ascii="Times New Roman"/>
                              <w:b/>
                              <w:i/>
                              <w:color w:val="808080"/>
                              <w:sz w:val="18"/>
                            </w:rPr>
                            <w:t>del Tribunal</w:t>
                          </w:r>
                          <w:r>
                            <w:rPr>
                              <w:rFonts w:ascii="Times New Roman"/>
                              <w:b/>
                              <w:i/>
                              <w:color w:val="808080"/>
                              <w:spacing w:val="-2"/>
                              <w:sz w:val="18"/>
                            </w:rPr>
                            <w:t> </w:t>
                          </w:r>
                          <w:r>
                            <w:rPr>
                              <w:rFonts w:ascii="Times New Roman"/>
                              <w:b/>
                              <w:i/>
                              <w:color w:val="808080"/>
                              <w:sz w:val="18"/>
                            </w:rPr>
                            <w:t>de</w:t>
                          </w:r>
                          <w:r>
                            <w:rPr>
                              <w:rFonts w:ascii="Times New Roman"/>
                              <w:b/>
                              <w:i/>
                              <w:color w:val="808080"/>
                              <w:spacing w:val="-3"/>
                              <w:sz w:val="18"/>
                            </w:rPr>
                            <w:t> </w:t>
                          </w:r>
                          <w:r>
                            <w:rPr>
                              <w:rFonts w:ascii="Times New Roman"/>
                              <w:b/>
                              <w:i/>
                              <w:color w:val="808080"/>
                              <w:sz w:val="18"/>
                            </w:rPr>
                            <w:t>Justicia Administrativa</w:t>
                          </w:r>
                          <w:r>
                            <w:rPr>
                              <w:rFonts w:ascii="Times New Roman"/>
                              <w:b/>
                              <w:i/>
                              <w:color w:val="808080"/>
                              <w:spacing w:val="-2"/>
                              <w:sz w:val="18"/>
                            </w:rPr>
                            <w:t> </w:t>
                          </w:r>
                          <w:r>
                            <w:rPr>
                              <w:rFonts w:ascii="Times New Roman"/>
                              <w:b/>
                              <w:i/>
                              <w:color w:val="808080"/>
                              <w:sz w:val="18"/>
                            </w:rPr>
                            <w:t>del Estado</w:t>
                          </w:r>
                          <w:r>
                            <w:rPr>
                              <w:rFonts w:ascii="Times New Roman"/>
                              <w:b/>
                              <w:i/>
                              <w:color w:val="808080"/>
                              <w:spacing w:val="-1"/>
                              <w:sz w:val="18"/>
                            </w:rPr>
                            <w:t> </w:t>
                          </w:r>
                          <w:r>
                            <w:rPr>
                              <w:rFonts w:ascii="Times New Roman"/>
                              <w:b/>
                              <w:i/>
                              <w:color w:val="808080"/>
                              <w:sz w:val="18"/>
                            </w:rPr>
                            <w:t>de </w:t>
                          </w:r>
                          <w:r>
                            <w:rPr>
                              <w:rFonts w:ascii="Times New Roman"/>
                              <w:b/>
                              <w:i/>
                              <w:color w:val="808080"/>
                              <w:spacing w:val="-2"/>
                              <w:sz w:val="18"/>
                            </w:rPr>
                            <w:t>Hidalgo.</w:t>
                          </w:r>
                        </w:p>
                        <w:p>
                          <w:pPr>
                            <w:spacing w:line="207" w:lineRule="exact" w:before="0"/>
                            <w:ind w:left="0" w:right="22"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950012pt;margin-top:35.379963pt;width:249.7pt;height:22.3pt;mso-position-horizontal-relative:page;mso-position-vertical-relative:page;z-index:-16045568" type="#_x0000_t202" id="docshape1" filled="false" stroked="false">
              <v:textbox inset="0,0,0,0">
                <w:txbxContent>
                  <w:p>
                    <w:pPr>
                      <w:spacing w:line="207" w:lineRule="exact"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1"/>
                        <w:sz w:val="18"/>
                      </w:rPr>
                      <w:t> </w:t>
                    </w:r>
                    <w:r>
                      <w:rPr>
                        <w:rFonts w:ascii="Times New Roman"/>
                        <w:b/>
                        <w:i/>
                        <w:color w:val="808080"/>
                        <w:sz w:val="18"/>
                      </w:rPr>
                      <w:t>del Tribunal</w:t>
                    </w:r>
                    <w:r>
                      <w:rPr>
                        <w:rFonts w:ascii="Times New Roman"/>
                        <w:b/>
                        <w:i/>
                        <w:color w:val="808080"/>
                        <w:spacing w:val="-2"/>
                        <w:sz w:val="18"/>
                      </w:rPr>
                      <w:t> </w:t>
                    </w:r>
                    <w:r>
                      <w:rPr>
                        <w:rFonts w:ascii="Times New Roman"/>
                        <w:b/>
                        <w:i/>
                        <w:color w:val="808080"/>
                        <w:sz w:val="18"/>
                      </w:rPr>
                      <w:t>de</w:t>
                    </w:r>
                    <w:r>
                      <w:rPr>
                        <w:rFonts w:ascii="Times New Roman"/>
                        <w:b/>
                        <w:i/>
                        <w:color w:val="808080"/>
                        <w:spacing w:val="-3"/>
                        <w:sz w:val="18"/>
                      </w:rPr>
                      <w:t> </w:t>
                    </w:r>
                    <w:r>
                      <w:rPr>
                        <w:rFonts w:ascii="Times New Roman"/>
                        <w:b/>
                        <w:i/>
                        <w:color w:val="808080"/>
                        <w:sz w:val="18"/>
                      </w:rPr>
                      <w:t>Justicia Administrativa</w:t>
                    </w:r>
                    <w:r>
                      <w:rPr>
                        <w:rFonts w:ascii="Times New Roman"/>
                        <w:b/>
                        <w:i/>
                        <w:color w:val="808080"/>
                        <w:spacing w:val="-2"/>
                        <w:sz w:val="18"/>
                      </w:rPr>
                      <w:t> </w:t>
                    </w:r>
                    <w:r>
                      <w:rPr>
                        <w:rFonts w:ascii="Times New Roman"/>
                        <w:b/>
                        <w:i/>
                        <w:color w:val="808080"/>
                        <w:sz w:val="18"/>
                      </w:rPr>
                      <w:t>del Estado</w:t>
                    </w:r>
                    <w:r>
                      <w:rPr>
                        <w:rFonts w:ascii="Times New Roman"/>
                        <w:b/>
                        <w:i/>
                        <w:color w:val="808080"/>
                        <w:spacing w:val="-1"/>
                        <w:sz w:val="18"/>
                      </w:rPr>
                      <w:t> </w:t>
                    </w:r>
                    <w:r>
                      <w:rPr>
                        <w:rFonts w:ascii="Times New Roman"/>
                        <w:b/>
                        <w:i/>
                        <w:color w:val="808080"/>
                        <w:sz w:val="18"/>
                      </w:rPr>
                      <w:t>de </w:t>
                    </w:r>
                    <w:r>
                      <w:rPr>
                        <w:rFonts w:ascii="Times New Roman"/>
                        <w:b/>
                        <w:i/>
                        <w:color w:val="808080"/>
                        <w:spacing w:val="-2"/>
                        <w:sz w:val="18"/>
                      </w:rPr>
                      <w:t>Hidalgo.</w:t>
                    </w:r>
                  </w:p>
                  <w:p>
                    <w:pPr>
                      <w:spacing w:line="207" w:lineRule="exact" w:before="0"/>
                      <w:ind w:left="0" w:right="22"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271424">
          <wp:simplePos x="0" y="0"/>
          <wp:positionH relativeFrom="page">
            <wp:posOffset>0</wp:posOffset>
          </wp:positionH>
          <wp:positionV relativeFrom="page">
            <wp:posOffset>9524</wp:posOffset>
          </wp:positionV>
          <wp:extent cx="7776971" cy="107632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7776971" cy="1076325"/>
                  </a:xfrm>
                  <a:prstGeom prst="rect">
                    <a:avLst/>
                  </a:prstGeom>
                </pic:spPr>
              </pic:pic>
            </a:graphicData>
          </a:graphic>
        </wp:anchor>
      </w:drawing>
    </w:r>
    <w:r>
      <w:rPr/>
      <mc:AlternateContent>
        <mc:Choice Requires="wps">
          <w:drawing>
            <wp:anchor distT="0" distB="0" distL="0" distR="0" allowOverlap="1" layoutInCell="1" locked="0" behindDoc="1" simplePos="0" relativeHeight="487271936">
              <wp:simplePos x="0" y="0"/>
              <wp:positionH relativeFrom="page">
                <wp:posOffset>3720465</wp:posOffset>
              </wp:positionH>
              <wp:positionV relativeFrom="page">
                <wp:posOffset>449325</wp:posOffset>
              </wp:positionV>
              <wp:extent cx="3171190" cy="2832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171190" cy="283210"/>
                      </a:xfrm>
                      <a:prstGeom prst="rect">
                        <a:avLst/>
                      </a:prstGeom>
                    </wps:spPr>
                    <wps:txbx>
                      <w:txbxContent>
                        <w:p>
                          <w:pPr>
                            <w:spacing w:line="207" w:lineRule="exact"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2"/>
                              <w:sz w:val="18"/>
                            </w:rPr>
                            <w:t> </w:t>
                          </w:r>
                          <w:r>
                            <w:rPr>
                              <w:rFonts w:ascii="Times New Roman"/>
                              <w:b/>
                              <w:i/>
                              <w:color w:val="808080"/>
                              <w:sz w:val="18"/>
                            </w:rPr>
                            <w:t>del Tribunal</w:t>
                          </w:r>
                          <w:r>
                            <w:rPr>
                              <w:rFonts w:ascii="Times New Roman"/>
                              <w:b/>
                              <w:i/>
                              <w:color w:val="808080"/>
                              <w:spacing w:val="-2"/>
                              <w:sz w:val="18"/>
                            </w:rPr>
                            <w:t> </w:t>
                          </w:r>
                          <w:r>
                            <w:rPr>
                              <w:rFonts w:ascii="Times New Roman"/>
                              <w:b/>
                              <w:i/>
                              <w:color w:val="808080"/>
                              <w:sz w:val="18"/>
                            </w:rPr>
                            <w:t>de</w:t>
                          </w:r>
                          <w:r>
                            <w:rPr>
                              <w:rFonts w:ascii="Times New Roman"/>
                              <w:b/>
                              <w:i/>
                              <w:color w:val="808080"/>
                              <w:spacing w:val="-3"/>
                              <w:sz w:val="18"/>
                            </w:rPr>
                            <w:t> </w:t>
                          </w:r>
                          <w:r>
                            <w:rPr>
                              <w:rFonts w:ascii="Times New Roman"/>
                              <w:b/>
                              <w:i/>
                              <w:color w:val="808080"/>
                              <w:sz w:val="18"/>
                            </w:rPr>
                            <w:t>Justicia</w:t>
                          </w:r>
                          <w:r>
                            <w:rPr>
                              <w:rFonts w:ascii="Times New Roman"/>
                              <w:b/>
                              <w:i/>
                              <w:color w:val="808080"/>
                              <w:spacing w:val="-2"/>
                              <w:sz w:val="18"/>
                            </w:rPr>
                            <w:t> </w:t>
                          </w:r>
                          <w:r>
                            <w:rPr>
                              <w:rFonts w:ascii="Times New Roman"/>
                              <w:b/>
                              <w:i/>
                              <w:color w:val="808080"/>
                              <w:sz w:val="18"/>
                            </w:rPr>
                            <w:t>Administrativa</w:t>
                          </w:r>
                          <w:r>
                            <w:rPr>
                              <w:rFonts w:ascii="Times New Roman"/>
                              <w:b/>
                              <w:i/>
                              <w:color w:val="808080"/>
                              <w:spacing w:val="-1"/>
                              <w:sz w:val="18"/>
                            </w:rPr>
                            <w:t> </w:t>
                          </w:r>
                          <w:r>
                            <w:rPr>
                              <w:rFonts w:ascii="Times New Roman"/>
                              <w:b/>
                              <w:i/>
                              <w:color w:val="808080"/>
                              <w:sz w:val="18"/>
                            </w:rPr>
                            <w:t>del Estado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pacing w:val="-2"/>
                              <w:sz w:val="18"/>
                            </w:rPr>
                            <w:t>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 style="position:absolute;margin-left:292.950012pt;margin-top:35.379963pt;width:249.7pt;height:22.3pt;mso-position-horizontal-relative:page;mso-position-vertical-relative:page;z-index:-16044544" type="#_x0000_t202" id="docshape2" filled="false" stroked="false">
              <v:textbox inset="0,0,0,0">
                <w:txbxContent>
                  <w:p>
                    <w:pPr>
                      <w:spacing w:line="207" w:lineRule="exact"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2"/>
                        <w:sz w:val="18"/>
                      </w:rPr>
                      <w:t> </w:t>
                    </w:r>
                    <w:r>
                      <w:rPr>
                        <w:rFonts w:ascii="Times New Roman"/>
                        <w:b/>
                        <w:i/>
                        <w:color w:val="808080"/>
                        <w:sz w:val="18"/>
                      </w:rPr>
                      <w:t>del Tribunal</w:t>
                    </w:r>
                    <w:r>
                      <w:rPr>
                        <w:rFonts w:ascii="Times New Roman"/>
                        <w:b/>
                        <w:i/>
                        <w:color w:val="808080"/>
                        <w:spacing w:val="-2"/>
                        <w:sz w:val="18"/>
                      </w:rPr>
                      <w:t> </w:t>
                    </w:r>
                    <w:r>
                      <w:rPr>
                        <w:rFonts w:ascii="Times New Roman"/>
                        <w:b/>
                        <w:i/>
                        <w:color w:val="808080"/>
                        <w:sz w:val="18"/>
                      </w:rPr>
                      <w:t>de</w:t>
                    </w:r>
                    <w:r>
                      <w:rPr>
                        <w:rFonts w:ascii="Times New Roman"/>
                        <w:b/>
                        <w:i/>
                        <w:color w:val="808080"/>
                        <w:spacing w:val="-3"/>
                        <w:sz w:val="18"/>
                      </w:rPr>
                      <w:t> </w:t>
                    </w:r>
                    <w:r>
                      <w:rPr>
                        <w:rFonts w:ascii="Times New Roman"/>
                        <w:b/>
                        <w:i/>
                        <w:color w:val="808080"/>
                        <w:sz w:val="18"/>
                      </w:rPr>
                      <w:t>Justicia</w:t>
                    </w:r>
                    <w:r>
                      <w:rPr>
                        <w:rFonts w:ascii="Times New Roman"/>
                        <w:b/>
                        <w:i/>
                        <w:color w:val="808080"/>
                        <w:spacing w:val="-2"/>
                        <w:sz w:val="18"/>
                      </w:rPr>
                      <w:t> </w:t>
                    </w:r>
                    <w:r>
                      <w:rPr>
                        <w:rFonts w:ascii="Times New Roman"/>
                        <w:b/>
                        <w:i/>
                        <w:color w:val="808080"/>
                        <w:sz w:val="18"/>
                      </w:rPr>
                      <w:t>Administrativa</w:t>
                    </w:r>
                    <w:r>
                      <w:rPr>
                        <w:rFonts w:ascii="Times New Roman"/>
                        <w:b/>
                        <w:i/>
                        <w:color w:val="808080"/>
                        <w:spacing w:val="-1"/>
                        <w:sz w:val="18"/>
                      </w:rPr>
                      <w:t> </w:t>
                    </w:r>
                    <w:r>
                      <w:rPr>
                        <w:rFonts w:ascii="Times New Roman"/>
                        <w:b/>
                        <w:i/>
                        <w:color w:val="808080"/>
                        <w:sz w:val="18"/>
                      </w:rPr>
                      <w:t>del Estado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pacing w:val="-2"/>
                        <w:sz w:val="18"/>
                      </w:rPr>
                      <w:t>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upperRoman"/>
      <w:lvlText w:val="%1."/>
      <w:lvlJc w:val="left"/>
      <w:pPr>
        <w:ind w:left="826"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20" w:hanging="708"/>
      </w:pPr>
      <w:rPr>
        <w:rFonts w:hint="default"/>
        <w:lang w:val="es-ES" w:eastAsia="en-US" w:bidi="ar-SA"/>
      </w:rPr>
    </w:lvl>
    <w:lvl w:ilvl="2">
      <w:start w:val="0"/>
      <w:numFmt w:val="bullet"/>
      <w:lvlText w:val="•"/>
      <w:lvlJc w:val="left"/>
      <w:pPr>
        <w:ind w:left="2621" w:hanging="708"/>
      </w:pPr>
      <w:rPr>
        <w:rFonts w:hint="default"/>
        <w:lang w:val="es-ES" w:eastAsia="en-US" w:bidi="ar-SA"/>
      </w:rPr>
    </w:lvl>
    <w:lvl w:ilvl="3">
      <w:start w:val="0"/>
      <w:numFmt w:val="bullet"/>
      <w:lvlText w:val="•"/>
      <w:lvlJc w:val="left"/>
      <w:pPr>
        <w:ind w:left="3522" w:hanging="708"/>
      </w:pPr>
      <w:rPr>
        <w:rFonts w:hint="default"/>
        <w:lang w:val="es-ES" w:eastAsia="en-US" w:bidi="ar-SA"/>
      </w:rPr>
    </w:lvl>
    <w:lvl w:ilvl="4">
      <w:start w:val="0"/>
      <w:numFmt w:val="bullet"/>
      <w:lvlText w:val="•"/>
      <w:lvlJc w:val="left"/>
      <w:pPr>
        <w:ind w:left="4422" w:hanging="708"/>
      </w:pPr>
      <w:rPr>
        <w:rFonts w:hint="default"/>
        <w:lang w:val="es-ES" w:eastAsia="en-US" w:bidi="ar-SA"/>
      </w:rPr>
    </w:lvl>
    <w:lvl w:ilvl="5">
      <w:start w:val="0"/>
      <w:numFmt w:val="bullet"/>
      <w:lvlText w:val="•"/>
      <w:lvlJc w:val="left"/>
      <w:pPr>
        <w:ind w:left="5323" w:hanging="708"/>
      </w:pPr>
      <w:rPr>
        <w:rFonts w:hint="default"/>
        <w:lang w:val="es-ES" w:eastAsia="en-US" w:bidi="ar-SA"/>
      </w:rPr>
    </w:lvl>
    <w:lvl w:ilvl="6">
      <w:start w:val="0"/>
      <w:numFmt w:val="bullet"/>
      <w:lvlText w:val="•"/>
      <w:lvlJc w:val="left"/>
      <w:pPr>
        <w:ind w:left="6224" w:hanging="708"/>
      </w:pPr>
      <w:rPr>
        <w:rFonts w:hint="default"/>
        <w:lang w:val="es-ES" w:eastAsia="en-US" w:bidi="ar-SA"/>
      </w:rPr>
    </w:lvl>
    <w:lvl w:ilvl="7">
      <w:start w:val="0"/>
      <w:numFmt w:val="bullet"/>
      <w:lvlText w:val="•"/>
      <w:lvlJc w:val="left"/>
      <w:pPr>
        <w:ind w:left="7125" w:hanging="708"/>
      </w:pPr>
      <w:rPr>
        <w:rFonts w:hint="default"/>
        <w:lang w:val="es-ES" w:eastAsia="en-US" w:bidi="ar-SA"/>
      </w:rPr>
    </w:lvl>
    <w:lvl w:ilvl="8">
      <w:start w:val="0"/>
      <w:numFmt w:val="bullet"/>
      <w:lvlText w:val="•"/>
      <w:lvlJc w:val="left"/>
      <w:pPr>
        <w:ind w:left="8025" w:hanging="708"/>
      </w:pPr>
      <w:rPr>
        <w:rFonts w:hint="default"/>
        <w:lang w:val="es-ES" w:eastAsia="en-US" w:bidi="ar-SA"/>
      </w:rPr>
    </w:lvl>
  </w:abstractNum>
  <w:abstractNum w:abstractNumId="17">
    <w:multiLevelType w:val="hybridMultilevel"/>
    <w:lvl w:ilvl="0">
      <w:start w:val="1"/>
      <w:numFmt w:val="upperRoman"/>
      <w:lvlText w:val="%1."/>
      <w:lvlJc w:val="left"/>
      <w:pPr>
        <w:ind w:left="685"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594" w:hanging="567"/>
      </w:pPr>
      <w:rPr>
        <w:rFonts w:hint="default"/>
        <w:lang w:val="es-ES" w:eastAsia="en-US" w:bidi="ar-SA"/>
      </w:rPr>
    </w:lvl>
    <w:lvl w:ilvl="2">
      <w:start w:val="0"/>
      <w:numFmt w:val="bullet"/>
      <w:lvlText w:val="•"/>
      <w:lvlJc w:val="left"/>
      <w:pPr>
        <w:ind w:left="2509" w:hanging="567"/>
      </w:pPr>
      <w:rPr>
        <w:rFonts w:hint="default"/>
        <w:lang w:val="es-ES" w:eastAsia="en-US" w:bidi="ar-SA"/>
      </w:rPr>
    </w:lvl>
    <w:lvl w:ilvl="3">
      <w:start w:val="0"/>
      <w:numFmt w:val="bullet"/>
      <w:lvlText w:val="•"/>
      <w:lvlJc w:val="left"/>
      <w:pPr>
        <w:ind w:left="3424" w:hanging="567"/>
      </w:pPr>
      <w:rPr>
        <w:rFonts w:hint="default"/>
        <w:lang w:val="es-ES" w:eastAsia="en-US" w:bidi="ar-SA"/>
      </w:rPr>
    </w:lvl>
    <w:lvl w:ilvl="4">
      <w:start w:val="0"/>
      <w:numFmt w:val="bullet"/>
      <w:lvlText w:val="•"/>
      <w:lvlJc w:val="left"/>
      <w:pPr>
        <w:ind w:left="4338" w:hanging="567"/>
      </w:pPr>
      <w:rPr>
        <w:rFonts w:hint="default"/>
        <w:lang w:val="es-ES" w:eastAsia="en-US" w:bidi="ar-SA"/>
      </w:rPr>
    </w:lvl>
    <w:lvl w:ilvl="5">
      <w:start w:val="0"/>
      <w:numFmt w:val="bullet"/>
      <w:lvlText w:val="•"/>
      <w:lvlJc w:val="left"/>
      <w:pPr>
        <w:ind w:left="5253" w:hanging="567"/>
      </w:pPr>
      <w:rPr>
        <w:rFonts w:hint="default"/>
        <w:lang w:val="es-ES" w:eastAsia="en-US" w:bidi="ar-SA"/>
      </w:rPr>
    </w:lvl>
    <w:lvl w:ilvl="6">
      <w:start w:val="0"/>
      <w:numFmt w:val="bullet"/>
      <w:lvlText w:val="•"/>
      <w:lvlJc w:val="left"/>
      <w:pPr>
        <w:ind w:left="6168" w:hanging="567"/>
      </w:pPr>
      <w:rPr>
        <w:rFonts w:hint="default"/>
        <w:lang w:val="es-ES" w:eastAsia="en-US" w:bidi="ar-SA"/>
      </w:rPr>
    </w:lvl>
    <w:lvl w:ilvl="7">
      <w:start w:val="0"/>
      <w:numFmt w:val="bullet"/>
      <w:lvlText w:val="•"/>
      <w:lvlJc w:val="left"/>
      <w:pPr>
        <w:ind w:left="7083" w:hanging="567"/>
      </w:pPr>
      <w:rPr>
        <w:rFonts w:hint="default"/>
        <w:lang w:val="es-ES" w:eastAsia="en-US" w:bidi="ar-SA"/>
      </w:rPr>
    </w:lvl>
    <w:lvl w:ilvl="8">
      <w:start w:val="0"/>
      <w:numFmt w:val="bullet"/>
      <w:lvlText w:val="•"/>
      <w:lvlJc w:val="left"/>
      <w:pPr>
        <w:ind w:left="7997" w:hanging="567"/>
      </w:pPr>
      <w:rPr>
        <w:rFonts w:hint="default"/>
        <w:lang w:val="es-ES" w:eastAsia="en-US" w:bidi="ar-SA"/>
      </w:rPr>
    </w:lvl>
  </w:abstractNum>
  <w:abstractNum w:abstractNumId="16">
    <w:multiLevelType w:val="hybridMultilevel"/>
    <w:lvl w:ilvl="0">
      <w:start w:val="1"/>
      <w:numFmt w:val="upperRoman"/>
      <w:lvlText w:val="%1."/>
      <w:lvlJc w:val="left"/>
      <w:pPr>
        <w:ind w:left="685"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594" w:hanging="567"/>
      </w:pPr>
      <w:rPr>
        <w:rFonts w:hint="default"/>
        <w:lang w:val="es-ES" w:eastAsia="en-US" w:bidi="ar-SA"/>
      </w:rPr>
    </w:lvl>
    <w:lvl w:ilvl="2">
      <w:start w:val="0"/>
      <w:numFmt w:val="bullet"/>
      <w:lvlText w:val="•"/>
      <w:lvlJc w:val="left"/>
      <w:pPr>
        <w:ind w:left="2509" w:hanging="567"/>
      </w:pPr>
      <w:rPr>
        <w:rFonts w:hint="default"/>
        <w:lang w:val="es-ES" w:eastAsia="en-US" w:bidi="ar-SA"/>
      </w:rPr>
    </w:lvl>
    <w:lvl w:ilvl="3">
      <w:start w:val="0"/>
      <w:numFmt w:val="bullet"/>
      <w:lvlText w:val="•"/>
      <w:lvlJc w:val="left"/>
      <w:pPr>
        <w:ind w:left="3424" w:hanging="567"/>
      </w:pPr>
      <w:rPr>
        <w:rFonts w:hint="default"/>
        <w:lang w:val="es-ES" w:eastAsia="en-US" w:bidi="ar-SA"/>
      </w:rPr>
    </w:lvl>
    <w:lvl w:ilvl="4">
      <w:start w:val="0"/>
      <w:numFmt w:val="bullet"/>
      <w:lvlText w:val="•"/>
      <w:lvlJc w:val="left"/>
      <w:pPr>
        <w:ind w:left="4338" w:hanging="567"/>
      </w:pPr>
      <w:rPr>
        <w:rFonts w:hint="default"/>
        <w:lang w:val="es-ES" w:eastAsia="en-US" w:bidi="ar-SA"/>
      </w:rPr>
    </w:lvl>
    <w:lvl w:ilvl="5">
      <w:start w:val="0"/>
      <w:numFmt w:val="bullet"/>
      <w:lvlText w:val="•"/>
      <w:lvlJc w:val="left"/>
      <w:pPr>
        <w:ind w:left="5253" w:hanging="567"/>
      </w:pPr>
      <w:rPr>
        <w:rFonts w:hint="default"/>
        <w:lang w:val="es-ES" w:eastAsia="en-US" w:bidi="ar-SA"/>
      </w:rPr>
    </w:lvl>
    <w:lvl w:ilvl="6">
      <w:start w:val="0"/>
      <w:numFmt w:val="bullet"/>
      <w:lvlText w:val="•"/>
      <w:lvlJc w:val="left"/>
      <w:pPr>
        <w:ind w:left="6168" w:hanging="567"/>
      </w:pPr>
      <w:rPr>
        <w:rFonts w:hint="default"/>
        <w:lang w:val="es-ES" w:eastAsia="en-US" w:bidi="ar-SA"/>
      </w:rPr>
    </w:lvl>
    <w:lvl w:ilvl="7">
      <w:start w:val="0"/>
      <w:numFmt w:val="bullet"/>
      <w:lvlText w:val="•"/>
      <w:lvlJc w:val="left"/>
      <w:pPr>
        <w:ind w:left="7083" w:hanging="567"/>
      </w:pPr>
      <w:rPr>
        <w:rFonts w:hint="default"/>
        <w:lang w:val="es-ES" w:eastAsia="en-US" w:bidi="ar-SA"/>
      </w:rPr>
    </w:lvl>
    <w:lvl w:ilvl="8">
      <w:start w:val="0"/>
      <w:numFmt w:val="bullet"/>
      <w:lvlText w:val="•"/>
      <w:lvlJc w:val="left"/>
      <w:pPr>
        <w:ind w:left="7997" w:hanging="567"/>
      </w:pPr>
      <w:rPr>
        <w:rFonts w:hint="default"/>
        <w:lang w:val="es-ES" w:eastAsia="en-US" w:bidi="ar-SA"/>
      </w:rPr>
    </w:lvl>
  </w:abstractNum>
  <w:abstractNum w:abstractNumId="15">
    <w:multiLevelType w:val="hybridMultilevel"/>
    <w:lvl w:ilvl="0">
      <w:start w:val="1"/>
      <w:numFmt w:val="upperRoman"/>
      <w:lvlText w:val="%1."/>
      <w:lvlJc w:val="left"/>
      <w:pPr>
        <w:ind w:left="685"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594" w:hanging="567"/>
      </w:pPr>
      <w:rPr>
        <w:rFonts w:hint="default"/>
        <w:lang w:val="es-ES" w:eastAsia="en-US" w:bidi="ar-SA"/>
      </w:rPr>
    </w:lvl>
    <w:lvl w:ilvl="2">
      <w:start w:val="0"/>
      <w:numFmt w:val="bullet"/>
      <w:lvlText w:val="•"/>
      <w:lvlJc w:val="left"/>
      <w:pPr>
        <w:ind w:left="2509" w:hanging="567"/>
      </w:pPr>
      <w:rPr>
        <w:rFonts w:hint="default"/>
        <w:lang w:val="es-ES" w:eastAsia="en-US" w:bidi="ar-SA"/>
      </w:rPr>
    </w:lvl>
    <w:lvl w:ilvl="3">
      <w:start w:val="0"/>
      <w:numFmt w:val="bullet"/>
      <w:lvlText w:val="•"/>
      <w:lvlJc w:val="left"/>
      <w:pPr>
        <w:ind w:left="3424" w:hanging="567"/>
      </w:pPr>
      <w:rPr>
        <w:rFonts w:hint="default"/>
        <w:lang w:val="es-ES" w:eastAsia="en-US" w:bidi="ar-SA"/>
      </w:rPr>
    </w:lvl>
    <w:lvl w:ilvl="4">
      <w:start w:val="0"/>
      <w:numFmt w:val="bullet"/>
      <w:lvlText w:val="•"/>
      <w:lvlJc w:val="left"/>
      <w:pPr>
        <w:ind w:left="4338" w:hanging="567"/>
      </w:pPr>
      <w:rPr>
        <w:rFonts w:hint="default"/>
        <w:lang w:val="es-ES" w:eastAsia="en-US" w:bidi="ar-SA"/>
      </w:rPr>
    </w:lvl>
    <w:lvl w:ilvl="5">
      <w:start w:val="0"/>
      <w:numFmt w:val="bullet"/>
      <w:lvlText w:val="•"/>
      <w:lvlJc w:val="left"/>
      <w:pPr>
        <w:ind w:left="5253" w:hanging="567"/>
      </w:pPr>
      <w:rPr>
        <w:rFonts w:hint="default"/>
        <w:lang w:val="es-ES" w:eastAsia="en-US" w:bidi="ar-SA"/>
      </w:rPr>
    </w:lvl>
    <w:lvl w:ilvl="6">
      <w:start w:val="0"/>
      <w:numFmt w:val="bullet"/>
      <w:lvlText w:val="•"/>
      <w:lvlJc w:val="left"/>
      <w:pPr>
        <w:ind w:left="6168" w:hanging="567"/>
      </w:pPr>
      <w:rPr>
        <w:rFonts w:hint="default"/>
        <w:lang w:val="es-ES" w:eastAsia="en-US" w:bidi="ar-SA"/>
      </w:rPr>
    </w:lvl>
    <w:lvl w:ilvl="7">
      <w:start w:val="0"/>
      <w:numFmt w:val="bullet"/>
      <w:lvlText w:val="•"/>
      <w:lvlJc w:val="left"/>
      <w:pPr>
        <w:ind w:left="7083" w:hanging="567"/>
      </w:pPr>
      <w:rPr>
        <w:rFonts w:hint="default"/>
        <w:lang w:val="es-ES" w:eastAsia="en-US" w:bidi="ar-SA"/>
      </w:rPr>
    </w:lvl>
    <w:lvl w:ilvl="8">
      <w:start w:val="0"/>
      <w:numFmt w:val="bullet"/>
      <w:lvlText w:val="•"/>
      <w:lvlJc w:val="left"/>
      <w:pPr>
        <w:ind w:left="7997" w:hanging="567"/>
      </w:pPr>
      <w:rPr>
        <w:rFonts w:hint="default"/>
        <w:lang w:val="es-ES" w:eastAsia="en-US" w:bidi="ar-SA"/>
      </w:rPr>
    </w:lvl>
  </w:abstractNum>
  <w:abstractNum w:abstractNumId="14">
    <w:multiLevelType w:val="hybridMultilevel"/>
    <w:lvl w:ilvl="0">
      <w:start w:val="1"/>
      <w:numFmt w:val="upperRoman"/>
      <w:lvlText w:val="%1."/>
      <w:lvlJc w:val="left"/>
      <w:pPr>
        <w:ind w:left="685"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594" w:hanging="567"/>
      </w:pPr>
      <w:rPr>
        <w:rFonts w:hint="default"/>
        <w:lang w:val="es-ES" w:eastAsia="en-US" w:bidi="ar-SA"/>
      </w:rPr>
    </w:lvl>
    <w:lvl w:ilvl="2">
      <w:start w:val="0"/>
      <w:numFmt w:val="bullet"/>
      <w:lvlText w:val="•"/>
      <w:lvlJc w:val="left"/>
      <w:pPr>
        <w:ind w:left="2509" w:hanging="567"/>
      </w:pPr>
      <w:rPr>
        <w:rFonts w:hint="default"/>
        <w:lang w:val="es-ES" w:eastAsia="en-US" w:bidi="ar-SA"/>
      </w:rPr>
    </w:lvl>
    <w:lvl w:ilvl="3">
      <w:start w:val="0"/>
      <w:numFmt w:val="bullet"/>
      <w:lvlText w:val="•"/>
      <w:lvlJc w:val="left"/>
      <w:pPr>
        <w:ind w:left="3424" w:hanging="567"/>
      </w:pPr>
      <w:rPr>
        <w:rFonts w:hint="default"/>
        <w:lang w:val="es-ES" w:eastAsia="en-US" w:bidi="ar-SA"/>
      </w:rPr>
    </w:lvl>
    <w:lvl w:ilvl="4">
      <w:start w:val="0"/>
      <w:numFmt w:val="bullet"/>
      <w:lvlText w:val="•"/>
      <w:lvlJc w:val="left"/>
      <w:pPr>
        <w:ind w:left="4338" w:hanging="567"/>
      </w:pPr>
      <w:rPr>
        <w:rFonts w:hint="default"/>
        <w:lang w:val="es-ES" w:eastAsia="en-US" w:bidi="ar-SA"/>
      </w:rPr>
    </w:lvl>
    <w:lvl w:ilvl="5">
      <w:start w:val="0"/>
      <w:numFmt w:val="bullet"/>
      <w:lvlText w:val="•"/>
      <w:lvlJc w:val="left"/>
      <w:pPr>
        <w:ind w:left="5253" w:hanging="567"/>
      </w:pPr>
      <w:rPr>
        <w:rFonts w:hint="default"/>
        <w:lang w:val="es-ES" w:eastAsia="en-US" w:bidi="ar-SA"/>
      </w:rPr>
    </w:lvl>
    <w:lvl w:ilvl="6">
      <w:start w:val="0"/>
      <w:numFmt w:val="bullet"/>
      <w:lvlText w:val="•"/>
      <w:lvlJc w:val="left"/>
      <w:pPr>
        <w:ind w:left="6168" w:hanging="567"/>
      </w:pPr>
      <w:rPr>
        <w:rFonts w:hint="default"/>
        <w:lang w:val="es-ES" w:eastAsia="en-US" w:bidi="ar-SA"/>
      </w:rPr>
    </w:lvl>
    <w:lvl w:ilvl="7">
      <w:start w:val="0"/>
      <w:numFmt w:val="bullet"/>
      <w:lvlText w:val="•"/>
      <w:lvlJc w:val="left"/>
      <w:pPr>
        <w:ind w:left="7083" w:hanging="567"/>
      </w:pPr>
      <w:rPr>
        <w:rFonts w:hint="default"/>
        <w:lang w:val="es-ES" w:eastAsia="en-US" w:bidi="ar-SA"/>
      </w:rPr>
    </w:lvl>
    <w:lvl w:ilvl="8">
      <w:start w:val="0"/>
      <w:numFmt w:val="bullet"/>
      <w:lvlText w:val="•"/>
      <w:lvlJc w:val="left"/>
      <w:pPr>
        <w:ind w:left="7997" w:hanging="567"/>
      </w:pPr>
      <w:rPr>
        <w:rFonts w:hint="default"/>
        <w:lang w:val="es-ES" w:eastAsia="en-US" w:bidi="ar-SA"/>
      </w:rPr>
    </w:lvl>
  </w:abstractNum>
  <w:abstractNum w:abstractNumId="13">
    <w:multiLevelType w:val="hybridMultilevel"/>
    <w:lvl w:ilvl="0">
      <w:start w:val="1"/>
      <w:numFmt w:val="upperRoman"/>
      <w:lvlText w:val="%1."/>
      <w:lvlJc w:val="left"/>
      <w:pPr>
        <w:ind w:left="826"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20" w:hanging="708"/>
      </w:pPr>
      <w:rPr>
        <w:rFonts w:hint="default"/>
        <w:lang w:val="es-ES" w:eastAsia="en-US" w:bidi="ar-SA"/>
      </w:rPr>
    </w:lvl>
    <w:lvl w:ilvl="2">
      <w:start w:val="0"/>
      <w:numFmt w:val="bullet"/>
      <w:lvlText w:val="•"/>
      <w:lvlJc w:val="left"/>
      <w:pPr>
        <w:ind w:left="2621" w:hanging="708"/>
      </w:pPr>
      <w:rPr>
        <w:rFonts w:hint="default"/>
        <w:lang w:val="es-ES" w:eastAsia="en-US" w:bidi="ar-SA"/>
      </w:rPr>
    </w:lvl>
    <w:lvl w:ilvl="3">
      <w:start w:val="0"/>
      <w:numFmt w:val="bullet"/>
      <w:lvlText w:val="•"/>
      <w:lvlJc w:val="left"/>
      <w:pPr>
        <w:ind w:left="3522" w:hanging="708"/>
      </w:pPr>
      <w:rPr>
        <w:rFonts w:hint="default"/>
        <w:lang w:val="es-ES" w:eastAsia="en-US" w:bidi="ar-SA"/>
      </w:rPr>
    </w:lvl>
    <w:lvl w:ilvl="4">
      <w:start w:val="0"/>
      <w:numFmt w:val="bullet"/>
      <w:lvlText w:val="•"/>
      <w:lvlJc w:val="left"/>
      <w:pPr>
        <w:ind w:left="4422" w:hanging="708"/>
      </w:pPr>
      <w:rPr>
        <w:rFonts w:hint="default"/>
        <w:lang w:val="es-ES" w:eastAsia="en-US" w:bidi="ar-SA"/>
      </w:rPr>
    </w:lvl>
    <w:lvl w:ilvl="5">
      <w:start w:val="0"/>
      <w:numFmt w:val="bullet"/>
      <w:lvlText w:val="•"/>
      <w:lvlJc w:val="left"/>
      <w:pPr>
        <w:ind w:left="5323" w:hanging="708"/>
      </w:pPr>
      <w:rPr>
        <w:rFonts w:hint="default"/>
        <w:lang w:val="es-ES" w:eastAsia="en-US" w:bidi="ar-SA"/>
      </w:rPr>
    </w:lvl>
    <w:lvl w:ilvl="6">
      <w:start w:val="0"/>
      <w:numFmt w:val="bullet"/>
      <w:lvlText w:val="•"/>
      <w:lvlJc w:val="left"/>
      <w:pPr>
        <w:ind w:left="6224" w:hanging="708"/>
      </w:pPr>
      <w:rPr>
        <w:rFonts w:hint="default"/>
        <w:lang w:val="es-ES" w:eastAsia="en-US" w:bidi="ar-SA"/>
      </w:rPr>
    </w:lvl>
    <w:lvl w:ilvl="7">
      <w:start w:val="0"/>
      <w:numFmt w:val="bullet"/>
      <w:lvlText w:val="•"/>
      <w:lvlJc w:val="left"/>
      <w:pPr>
        <w:ind w:left="7125" w:hanging="708"/>
      </w:pPr>
      <w:rPr>
        <w:rFonts w:hint="default"/>
        <w:lang w:val="es-ES" w:eastAsia="en-US" w:bidi="ar-SA"/>
      </w:rPr>
    </w:lvl>
    <w:lvl w:ilvl="8">
      <w:start w:val="0"/>
      <w:numFmt w:val="bullet"/>
      <w:lvlText w:val="•"/>
      <w:lvlJc w:val="left"/>
      <w:pPr>
        <w:ind w:left="8025" w:hanging="708"/>
      </w:pPr>
      <w:rPr>
        <w:rFonts w:hint="default"/>
        <w:lang w:val="es-ES" w:eastAsia="en-US" w:bidi="ar-SA"/>
      </w:rPr>
    </w:lvl>
  </w:abstractNum>
  <w:abstractNum w:abstractNumId="12">
    <w:multiLevelType w:val="hybridMultilevel"/>
    <w:lvl w:ilvl="0">
      <w:start w:val="1"/>
      <w:numFmt w:val="upperRoman"/>
      <w:lvlText w:val="%1."/>
      <w:lvlJc w:val="left"/>
      <w:pPr>
        <w:ind w:left="685"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594" w:hanging="567"/>
      </w:pPr>
      <w:rPr>
        <w:rFonts w:hint="default"/>
        <w:lang w:val="es-ES" w:eastAsia="en-US" w:bidi="ar-SA"/>
      </w:rPr>
    </w:lvl>
    <w:lvl w:ilvl="2">
      <w:start w:val="0"/>
      <w:numFmt w:val="bullet"/>
      <w:lvlText w:val="•"/>
      <w:lvlJc w:val="left"/>
      <w:pPr>
        <w:ind w:left="2509" w:hanging="567"/>
      </w:pPr>
      <w:rPr>
        <w:rFonts w:hint="default"/>
        <w:lang w:val="es-ES" w:eastAsia="en-US" w:bidi="ar-SA"/>
      </w:rPr>
    </w:lvl>
    <w:lvl w:ilvl="3">
      <w:start w:val="0"/>
      <w:numFmt w:val="bullet"/>
      <w:lvlText w:val="•"/>
      <w:lvlJc w:val="left"/>
      <w:pPr>
        <w:ind w:left="3424" w:hanging="567"/>
      </w:pPr>
      <w:rPr>
        <w:rFonts w:hint="default"/>
        <w:lang w:val="es-ES" w:eastAsia="en-US" w:bidi="ar-SA"/>
      </w:rPr>
    </w:lvl>
    <w:lvl w:ilvl="4">
      <w:start w:val="0"/>
      <w:numFmt w:val="bullet"/>
      <w:lvlText w:val="•"/>
      <w:lvlJc w:val="left"/>
      <w:pPr>
        <w:ind w:left="4338" w:hanging="567"/>
      </w:pPr>
      <w:rPr>
        <w:rFonts w:hint="default"/>
        <w:lang w:val="es-ES" w:eastAsia="en-US" w:bidi="ar-SA"/>
      </w:rPr>
    </w:lvl>
    <w:lvl w:ilvl="5">
      <w:start w:val="0"/>
      <w:numFmt w:val="bullet"/>
      <w:lvlText w:val="•"/>
      <w:lvlJc w:val="left"/>
      <w:pPr>
        <w:ind w:left="5253" w:hanging="567"/>
      </w:pPr>
      <w:rPr>
        <w:rFonts w:hint="default"/>
        <w:lang w:val="es-ES" w:eastAsia="en-US" w:bidi="ar-SA"/>
      </w:rPr>
    </w:lvl>
    <w:lvl w:ilvl="6">
      <w:start w:val="0"/>
      <w:numFmt w:val="bullet"/>
      <w:lvlText w:val="•"/>
      <w:lvlJc w:val="left"/>
      <w:pPr>
        <w:ind w:left="6168" w:hanging="567"/>
      </w:pPr>
      <w:rPr>
        <w:rFonts w:hint="default"/>
        <w:lang w:val="es-ES" w:eastAsia="en-US" w:bidi="ar-SA"/>
      </w:rPr>
    </w:lvl>
    <w:lvl w:ilvl="7">
      <w:start w:val="0"/>
      <w:numFmt w:val="bullet"/>
      <w:lvlText w:val="•"/>
      <w:lvlJc w:val="left"/>
      <w:pPr>
        <w:ind w:left="7083" w:hanging="567"/>
      </w:pPr>
      <w:rPr>
        <w:rFonts w:hint="default"/>
        <w:lang w:val="es-ES" w:eastAsia="en-US" w:bidi="ar-SA"/>
      </w:rPr>
    </w:lvl>
    <w:lvl w:ilvl="8">
      <w:start w:val="0"/>
      <w:numFmt w:val="bullet"/>
      <w:lvlText w:val="•"/>
      <w:lvlJc w:val="left"/>
      <w:pPr>
        <w:ind w:left="7997" w:hanging="567"/>
      </w:pPr>
      <w:rPr>
        <w:rFonts w:hint="default"/>
        <w:lang w:val="es-ES" w:eastAsia="en-US" w:bidi="ar-SA"/>
      </w:rPr>
    </w:lvl>
  </w:abstractNum>
  <w:abstractNum w:abstractNumId="11">
    <w:multiLevelType w:val="hybridMultilevel"/>
    <w:lvl w:ilvl="0">
      <w:start w:val="1"/>
      <w:numFmt w:val="upperRoman"/>
      <w:lvlText w:val="%1."/>
      <w:lvlJc w:val="left"/>
      <w:pPr>
        <w:ind w:left="546" w:hanging="42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468" w:hanging="428"/>
      </w:pPr>
      <w:rPr>
        <w:rFonts w:hint="default"/>
        <w:lang w:val="es-ES" w:eastAsia="en-US" w:bidi="ar-SA"/>
      </w:rPr>
    </w:lvl>
    <w:lvl w:ilvl="2">
      <w:start w:val="0"/>
      <w:numFmt w:val="bullet"/>
      <w:lvlText w:val="•"/>
      <w:lvlJc w:val="left"/>
      <w:pPr>
        <w:ind w:left="2397" w:hanging="428"/>
      </w:pPr>
      <w:rPr>
        <w:rFonts w:hint="default"/>
        <w:lang w:val="es-ES" w:eastAsia="en-US" w:bidi="ar-SA"/>
      </w:rPr>
    </w:lvl>
    <w:lvl w:ilvl="3">
      <w:start w:val="0"/>
      <w:numFmt w:val="bullet"/>
      <w:lvlText w:val="•"/>
      <w:lvlJc w:val="left"/>
      <w:pPr>
        <w:ind w:left="3326" w:hanging="428"/>
      </w:pPr>
      <w:rPr>
        <w:rFonts w:hint="default"/>
        <w:lang w:val="es-ES" w:eastAsia="en-US" w:bidi="ar-SA"/>
      </w:rPr>
    </w:lvl>
    <w:lvl w:ilvl="4">
      <w:start w:val="0"/>
      <w:numFmt w:val="bullet"/>
      <w:lvlText w:val="•"/>
      <w:lvlJc w:val="left"/>
      <w:pPr>
        <w:ind w:left="4254" w:hanging="428"/>
      </w:pPr>
      <w:rPr>
        <w:rFonts w:hint="default"/>
        <w:lang w:val="es-ES" w:eastAsia="en-US" w:bidi="ar-SA"/>
      </w:rPr>
    </w:lvl>
    <w:lvl w:ilvl="5">
      <w:start w:val="0"/>
      <w:numFmt w:val="bullet"/>
      <w:lvlText w:val="•"/>
      <w:lvlJc w:val="left"/>
      <w:pPr>
        <w:ind w:left="5183" w:hanging="428"/>
      </w:pPr>
      <w:rPr>
        <w:rFonts w:hint="default"/>
        <w:lang w:val="es-ES" w:eastAsia="en-US" w:bidi="ar-SA"/>
      </w:rPr>
    </w:lvl>
    <w:lvl w:ilvl="6">
      <w:start w:val="0"/>
      <w:numFmt w:val="bullet"/>
      <w:lvlText w:val="•"/>
      <w:lvlJc w:val="left"/>
      <w:pPr>
        <w:ind w:left="6112" w:hanging="428"/>
      </w:pPr>
      <w:rPr>
        <w:rFonts w:hint="default"/>
        <w:lang w:val="es-ES" w:eastAsia="en-US" w:bidi="ar-SA"/>
      </w:rPr>
    </w:lvl>
    <w:lvl w:ilvl="7">
      <w:start w:val="0"/>
      <w:numFmt w:val="bullet"/>
      <w:lvlText w:val="•"/>
      <w:lvlJc w:val="left"/>
      <w:pPr>
        <w:ind w:left="7041" w:hanging="428"/>
      </w:pPr>
      <w:rPr>
        <w:rFonts w:hint="default"/>
        <w:lang w:val="es-ES" w:eastAsia="en-US" w:bidi="ar-SA"/>
      </w:rPr>
    </w:lvl>
    <w:lvl w:ilvl="8">
      <w:start w:val="0"/>
      <w:numFmt w:val="bullet"/>
      <w:lvlText w:val="•"/>
      <w:lvlJc w:val="left"/>
      <w:pPr>
        <w:ind w:left="7969" w:hanging="428"/>
      </w:pPr>
      <w:rPr>
        <w:rFonts w:hint="default"/>
        <w:lang w:val="es-ES" w:eastAsia="en-US" w:bidi="ar-SA"/>
      </w:rPr>
    </w:lvl>
  </w:abstractNum>
  <w:abstractNum w:abstractNumId="10">
    <w:multiLevelType w:val="hybridMultilevel"/>
    <w:lvl w:ilvl="0">
      <w:start w:val="1"/>
      <w:numFmt w:val="upperRoman"/>
      <w:lvlText w:val="%1."/>
      <w:lvlJc w:val="left"/>
      <w:pPr>
        <w:ind w:left="546" w:hanging="428"/>
        <w:jc w:val="left"/>
      </w:pPr>
      <w:rPr>
        <w:rFonts w:hint="default" w:ascii="Arial MT" w:hAnsi="Arial MT" w:eastAsia="Arial MT" w:cs="Arial MT"/>
        <w:b w:val="0"/>
        <w:bCs w:val="0"/>
        <w:i w:val="0"/>
        <w:iCs w:val="0"/>
        <w:spacing w:val="-5"/>
        <w:w w:val="99"/>
        <w:sz w:val="20"/>
        <w:szCs w:val="20"/>
        <w:lang w:val="es-ES" w:eastAsia="en-US" w:bidi="ar-SA"/>
      </w:rPr>
    </w:lvl>
    <w:lvl w:ilvl="1">
      <w:start w:val="0"/>
      <w:numFmt w:val="bullet"/>
      <w:lvlText w:val="•"/>
      <w:lvlJc w:val="left"/>
      <w:pPr>
        <w:ind w:left="1468" w:hanging="428"/>
      </w:pPr>
      <w:rPr>
        <w:rFonts w:hint="default"/>
        <w:lang w:val="es-ES" w:eastAsia="en-US" w:bidi="ar-SA"/>
      </w:rPr>
    </w:lvl>
    <w:lvl w:ilvl="2">
      <w:start w:val="0"/>
      <w:numFmt w:val="bullet"/>
      <w:lvlText w:val="•"/>
      <w:lvlJc w:val="left"/>
      <w:pPr>
        <w:ind w:left="2397" w:hanging="428"/>
      </w:pPr>
      <w:rPr>
        <w:rFonts w:hint="default"/>
        <w:lang w:val="es-ES" w:eastAsia="en-US" w:bidi="ar-SA"/>
      </w:rPr>
    </w:lvl>
    <w:lvl w:ilvl="3">
      <w:start w:val="0"/>
      <w:numFmt w:val="bullet"/>
      <w:lvlText w:val="•"/>
      <w:lvlJc w:val="left"/>
      <w:pPr>
        <w:ind w:left="3326" w:hanging="428"/>
      </w:pPr>
      <w:rPr>
        <w:rFonts w:hint="default"/>
        <w:lang w:val="es-ES" w:eastAsia="en-US" w:bidi="ar-SA"/>
      </w:rPr>
    </w:lvl>
    <w:lvl w:ilvl="4">
      <w:start w:val="0"/>
      <w:numFmt w:val="bullet"/>
      <w:lvlText w:val="•"/>
      <w:lvlJc w:val="left"/>
      <w:pPr>
        <w:ind w:left="4254" w:hanging="428"/>
      </w:pPr>
      <w:rPr>
        <w:rFonts w:hint="default"/>
        <w:lang w:val="es-ES" w:eastAsia="en-US" w:bidi="ar-SA"/>
      </w:rPr>
    </w:lvl>
    <w:lvl w:ilvl="5">
      <w:start w:val="0"/>
      <w:numFmt w:val="bullet"/>
      <w:lvlText w:val="•"/>
      <w:lvlJc w:val="left"/>
      <w:pPr>
        <w:ind w:left="5183" w:hanging="428"/>
      </w:pPr>
      <w:rPr>
        <w:rFonts w:hint="default"/>
        <w:lang w:val="es-ES" w:eastAsia="en-US" w:bidi="ar-SA"/>
      </w:rPr>
    </w:lvl>
    <w:lvl w:ilvl="6">
      <w:start w:val="0"/>
      <w:numFmt w:val="bullet"/>
      <w:lvlText w:val="•"/>
      <w:lvlJc w:val="left"/>
      <w:pPr>
        <w:ind w:left="6112" w:hanging="428"/>
      </w:pPr>
      <w:rPr>
        <w:rFonts w:hint="default"/>
        <w:lang w:val="es-ES" w:eastAsia="en-US" w:bidi="ar-SA"/>
      </w:rPr>
    </w:lvl>
    <w:lvl w:ilvl="7">
      <w:start w:val="0"/>
      <w:numFmt w:val="bullet"/>
      <w:lvlText w:val="•"/>
      <w:lvlJc w:val="left"/>
      <w:pPr>
        <w:ind w:left="7041" w:hanging="428"/>
      </w:pPr>
      <w:rPr>
        <w:rFonts w:hint="default"/>
        <w:lang w:val="es-ES" w:eastAsia="en-US" w:bidi="ar-SA"/>
      </w:rPr>
    </w:lvl>
    <w:lvl w:ilvl="8">
      <w:start w:val="0"/>
      <w:numFmt w:val="bullet"/>
      <w:lvlText w:val="•"/>
      <w:lvlJc w:val="left"/>
      <w:pPr>
        <w:ind w:left="7969" w:hanging="428"/>
      </w:pPr>
      <w:rPr>
        <w:rFonts w:hint="default"/>
        <w:lang w:val="es-ES" w:eastAsia="en-US" w:bidi="ar-SA"/>
      </w:rPr>
    </w:lvl>
  </w:abstractNum>
  <w:abstractNum w:abstractNumId="9">
    <w:multiLevelType w:val="hybridMultilevel"/>
    <w:lvl w:ilvl="0">
      <w:start w:val="1"/>
      <w:numFmt w:val="upperRoman"/>
      <w:lvlText w:val="%1."/>
      <w:lvlJc w:val="left"/>
      <w:pPr>
        <w:ind w:left="685"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594" w:hanging="567"/>
      </w:pPr>
      <w:rPr>
        <w:rFonts w:hint="default"/>
        <w:lang w:val="es-ES" w:eastAsia="en-US" w:bidi="ar-SA"/>
      </w:rPr>
    </w:lvl>
    <w:lvl w:ilvl="2">
      <w:start w:val="0"/>
      <w:numFmt w:val="bullet"/>
      <w:lvlText w:val="•"/>
      <w:lvlJc w:val="left"/>
      <w:pPr>
        <w:ind w:left="2509" w:hanging="567"/>
      </w:pPr>
      <w:rPr>
        <w:rFonts w:hint="default"/>
        <w:lang w:val="es-ES" w:eastAsia="en-US" w:bidi="ar-SA"/>
      </w:rPr>
    </w:lvl>
    <w:lvl w:ilvl="3">
      <w:start w:val="0"/>
      <w:numFmt w:val="bullet"/>
      <w:lvlText w:val="•"/>
      <w:lvlJc w:val="left"/>
      <w:pPr>
        <w:ind w:left="3424" w:hanging="567"/>
      </w:pPr>
      <w:rPr>
        <w:rFonts w:hint="default"/>
        <w:lang w:val="es-ES" w:eastAsia="en-US" w:bidi="ar-SA"/>
      </w:rPr>
    </w:lvl>
    <w:lvl w:ilvl="4">
      <w:start w:val="0"/>
      <w:numFmt w:val="bullet"/>
      <w:lvlText w:val="•"/>
      <w:lvlJc w:val="left"/>
      <w:pPr>
        <w:ind w:left="4338" w:hanging="567"/>
      </w:pPr>
      <w:rPr>
        <w:rFonts w:hint="default"/>
        <w:lang w:val="es-ES" w:eastAsia="en-US" w:bidi="ar-SA"/>
      </w:rPr>
    </w:lvl>
    <w:lvl w:ilvl="5">
      <w:start w:val="0"/>
      <w:numFmt w:val="bullet"/>
      <w:lvlText w:val="•"/>
      <w:lvlJc w:val="left"/>
      <w:pPr>
        <w:ind w:left="5253" w:hanging="567"/>
      </w:pPr>
      <w:rPr>
        <w:rFonts w:hint="default"/>
        <w:lang w:val="es-ES" w:eastAsia="en-US" w:bidi="ar-SA"/>
      </w:rPr>
    </w:lvl>
    <w:lvl w:ilvl="6">
      <w:start w:val="0"/>
      <w:numFmt w:val="bullet"/>
      <w:lvlText w:val="•"/>
      <w:lvlJc w:val="left"/>
      <w:pPr>
        <w:ind w:left="6168" w:hanging="567"/>
      </w:pPr>
      <w:rPr>
        <w:rFonts w:hint="default"/>
        <w:lang w:val="es-ES" w:eastAsia="en-US" w:bidi="ar-SA"/>
      </w:rPr>
    </w:lvl>
    <w:lvl w:ilvl="7">
      <w:start w:val="0"/>
      <w:numFmt w:val="bullet"/>
      <w:lvlText w:val="•"/>
      <w:lvlJc w:val="left"/>
      <w:pPr>
        <w:ind w:left="7083" w:hanging="567"/>
      </w:pPr>
      <w:rPr>
        <w:rFonts w:hint="default"/>
        <w:lang w:val="es-ES" w:eastAsia="en-US" w:bidi="ar-SA"/>
      </w:rPr>
    </w:lvl>
    <w:lvl w:ilvl="8">
      <w:start w:val="0"/>
      <w:numFmt w:val="bullet"/>
      <w:lvlText w:val="•"/>
      <w:lvlJc w:val="left"/>
      <w:pPr>
        <w:ind w:left="7997" w:hanging="567"/>
      </w:pPr>
      <w:rPr>
        <w:rFonts w:hint="default"/>
        <w:lang w:val="es-ES" w:eastAsia="en-US" w:bidi="ar-SA"/>
      </w:rPr>
    </w:lvl>
  </w:abstractNum>
  <w:abstractNum w:abstractNumId="8">
    <w:multiLevelType w:val="hybridMultilevel"/>
    <w:lvl w:ilvl="0">
      <w:start w:val="1"/>
      <w:numFmt w:val="upperRoman"/>
      <w:lvlText w:val="%1."/>
      <w:lvlJc w:val="left"/>
      <w:pPr>
        <w:ind w:left="685"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594" w:hanging="567"/>
      </w:pPr>
      <w:rPr>
        <w:rFonts w:hint="default"/>
        <w:lang w:val="es-ES" w:eastAsia="en-US" w:bidi="ar-SA"/>
      </w:rPr>
    </w:lvl>
    <w:lvl w:ilvl="2">
      <w:start w:val="0"/>
      <w:numFmt w:val="bullet"/>
      <w:lvlText w:val="•"/>
      <w:lvlJc w:val="left"/>
      <w:pPr>
        <w:ind w:left="2509" w:hanging="567"/>
      </w:pPr>
      <w:rPr>
        <w:rFonts w:hint="default"/>
        <w:lang w:val="es-ES" w:eastAsia="en-US" w:bidi="ar-SA"/>
      </w:rPr>
    </w:lvl>
    <w:lvl w:ilvl="3">
      <w:start w:val="0"/>
      <w:numFmt w:val="bullet"/>
      <w:lvlText w:val="•"/>
      <w:lvlJc w:val="left"/>
      <w:pPr>
        <w:ind w:left="3424" w:hanging="567"/>
      </w:pPr>
      <w:rPr>
        <w:rFonts w:hint="default"/>
        <w:lang w:val="es-ES" w:eastAsia="en-US" w:bidi="ar-SA"/>
      </w:rPr>
    </w:lvl>
    <w:lvl w:ilvl="4">
      <w:start w:val="0"/>
      <w:numFmt w:val="bullet"/>
      <w:lvlText w:val="•"/>
      <w:lvlJc w:val="left"/>
      <w:pPr>
        <w:ind w:left="4338" w:hanging="567"/>
      </w:pPr>
      <w:rPr>
        <w:rFonts w:hint="default"/>
        <w:lang w:val="es-ES" w:eastAsia="en-US" w:bidi="ar-SA"/>
      </w:rPr>
    </w:lvl>
    <w:lvl w:ilvl="5">
      <w:start w:val="0"/>
      <w:numFmt w:val="bullet"/>
      <w:lvlText w:val="•"/>
      <w:lvlJc w:val="left"/>
      <w:pPr>
        <w:ind w:left="5253" w:hanging="567"/>
      </w:pPr>
      <w:rPr>
        <w:rFonts w:hint="default"/>
        <w:lang w:val="es-ES" w:eastAsia="en-US" w:bidi="ar-SA"/>
      </w:rPr>
    </w:lvl>
    <w:lvl w:ilvl="6">
      <w:start w:val="0"/>
      <w:numFmt w:val="bullet"/>
      <w:lvlText w:val="•"/>
      <w:lvlJc w:val="left"/>
      <w:pPr>
        <w:ind w:left="6168" w:hanging="567"/>
      </w:pPr>
      <w:rPr>
        <w:rFonts w:hint="default"/>
        <w:lang w:val="es-ES" w:eastAsia="en-US" w:bidi="ar-SA"/>
      </w:rPr>
    </w:lvl>
    <w:lvl w:ilvl="7">
      <w:start w:val="0"/>
      <w:numFmt w:val="bullet"/>
      <w:lvlText w:val="•"/>
      <w:lvlJc w:val="left"/>
      <w:pPr>
        <w:ind w:left="7083" w:hanging="567"/>
      </w:pPr>
      <w:rPr>
        <w:rFonts w:hint="default"/>
        <w:lang w:val="es-ES" w:eastAsia="en-US" w:bidi="ar-SA"/>
      </w:rPr>
    </w:lvl>
    <w:lvl w:ilvl="8">
      <w:start w:val="0"/>
      <w:numFmt w:val="bullet"/>
      <w:lvlText w:val="•"/>
      <w:lvlJc w:val="left"/>
      <w:pPr>
        <w:ind w:left="7997" w:hanging="567"/>
      </w:pPr>
      <w:rPr>
        <w:rFonts w:hint="default"/>
        <w:lang w:val="es-ES" w:eastAsia="en-US" w:bidi="ar-SA"/>
      </w:rPr>
    </w:lvl>
  </w:abstractNum>
  <w:abstractNum w:abstractNumId="7">
    <w:multiLevelType w:val="hybridMultilevel"/>
    <w:lvl w:ilvl="0">
      <w:start w:val="1"/>
      <w:numFmt w:val="upperRoman"/>
      <w:lvlText w:val="%1."/>
      <w:lvlJc w:val="left"/>
      <w:pPr>
        <w:ind w:left="685"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594" w:hanging="567"/>
      </w:pPr>
      <w:rPr>
        <w:rFonts w:hint="default"/>
        <w:lang w:val="es-ES" w:eastAsia="en-US" w:bidi="ar-SA"/>
      </w:rPr>
    </w:lvl>
    <w:lvl w:ilvl="2">
      <w:start w:val="0"/>
      <w:numFmt w:val="bullet"/>
      <w:lvlText w:val="•"/>
      <w:lvlJc w:val="left"/>
      <w:pPr>
        <w:ind w:left="2509" w:hanging="567"/>
      </w:pPr>
      <w:rPr>
        <w:rFonts w:hint="default"/>
        <w:lang w:val="es-ES" w:eastAsia="en-US" w:bidi="ar-SA"/>
      </w:rPr>
    </w:lvl>
    <w:lvl w:ilvl="3">
      <w:start w:val="0"/>
      <w:numFmt w:val="bullet"/>
      <w:lvlText w:val="•"/>
      <w:lvlJc w:val="left"/>
      <w:pPr>
        <w:ind w:left="3424" w:hanging="567"/>
      </w:pPr>
      <w:rPr>
        <w:rFonts w:hint="default"/>
        <w:lang w:val="es-ES" w:eastAsia="en-US" w:bidi="ar-SA"/>
      </w:rPr>
    </w:lvl>
    <w:lvl w:ilvl="4">
      <w:start w:val="0"/>
      <w:numFmt w:val="bullet"/>
      <w:lvlText w:val="•"/>
      <w:lvlJc w:val="left"/>
      <w:pPr>
        <w:ind w:left="4338" w:hanging="567"/>
      </w:pPr>
      <w:rPr>
        <w:rFonts w:hint="default"/>
        <w:lang w:val="es-ES" w:eastAsia="en-US" w:bidi="ar-SA"/>
      </w:rPr>
    </w:lvl>
    <w:lvl w:ilvl="5">
      <w:start w:val="0"/>
      <w:numFmt w:val="bullet"/>
      <w:lvlText w:val="•"/>
      <w:lvlJc w:val="left"/>
      <w:pPr>
        <w:ind w:left="5253" w:hanging="567"/>
      </w:pPr>
      <w:rPr>
        <w:rFonts w:hint="default"/>
        <w:lang w:val="es-ES" w:eastAsia="en-US" w:bidi="ar-SA"/>
      </w:rPr>
    </w:lvl>
    <w:lvl w:ilvl="6">
      <w:start w:val="0"/>
      <w:numFmt w:val="bullet"/>
      <w:lvlText w:val="•"/>
      <w:lvlJc w:val="left"/>
      <w:pPr>
        <w:ind w:left="6168" w:hanging="567"/>
      </w:pPr>
      <w:rPr>
        <w:rFonts w:hint="default"/>
        <w:lang w:val="es-ES" w:eastAsia="en-US" w:bidi="ar-SA"/>
      </w:rPr>
    </w:lvl>
    <w:lvl w:ilvl="7">
      <w:start w:val="0"/>
      <w:numFmt w:val="bullet"/>
      <w:lvlText w:val="•"/>
      <w:lvlJc w:val="left"/>
      <w:pPr>
        <w:ind w:left="7083" w:hanging="567"/>
      </w:pPr>
      <w:rPr>
        <w:rFonts w:hint="default"/>
        <w:lang w:val="es-ES" w:eastAsia="en-US" w:bidi="ar-SA"/>
      </w:rPr>
    </w:lvl>
    <w:lvl w:ilvl="8">
      <w:start w:val="0"/>
      <w:numFmt w:val="bullet"/>
      <w:lvlText w:val="•"/>
      <w:lvlJc w:val="left"/>
      <w:pPr>
        <w:ind w:left="7997" w:hanging="567"/>
      </w:pPr>
      <w:rPr>
        <w:rFonts w:hint="default"/>
        <w:lang w:val="es-ES" w:eastAsia="en-US" w:bidi="ar-SA"/>
      </w:rPr>
    </w:lvl>
  </w:abstractNum>
  <w:abstractNum w:abstractNumId="6">
    <w:multiLevelType w:val="hybridMultilevel"/>
    <w:lvl w:ilvl="0">
      <w:start w:val="1"/>
      <w:numFmt w:val="upperRoman"/>
      <w:lvlText w:val="%1."/>
      <w:lvlJc w:val="left"/>
      <w:pPr>
        <w:ind w:left="11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0" w:hanging="171"/>
      </w:pPr>
      <w:rPr>
        <w:rFonts w:hint="default"/>
        <w:lang w:val="es-ES" w:eastAsia="en-US" w:bidi="ar-SA"/>
      </w:rPr>
    </w:lvl>
    <w:lvl w:ilvl="2">
      <w:start w:val="0"/>
      <w:numFmt w:val="bullet"/>
      <w:lvlText w:val="•"/>
      <w:lvlJc w:val="left"/>
      <w:pPr>
        <w:ind w:left="2061" w:hanging="171"/>
      </w:pPr>
      <w:rPr>
        <w:rFonts w:hint="default"/>
        <w:lang w:val="es-ES" w:eastAsia="en-US" w:bidi="ar-SA"/>
      </w:rPr>
    </w:lvl>
    <w:lvl w:ilvl="3">
      <w:start w:val="0"/>
      <w:numFmt w:val="bullet"/>
      <w:lvlText w:val="•"/>
      <w:lvlJc w:val="left"/>
      <w:pPr>
        <w:ind w:left="3032" w:hanging="171"/>
      </w:pPr>
      <w:rPr>
        <w:rFonts w:hint="default"/>
        <w:lang w:val="es-ES" w:eastAsia="en-US" w:bidi="ar-SA"/>
      </w:rPr>
    </w:lvl>
    <w:lvl w:ilvl="4">
      <w:start w:val="0"/>
      <w:numFmt w:val="bullet"/>
      <w:lvlText w:val="•"/>
      <w:lvlJc w:val="left"/>
      <w:pPr>
        <w:ind w:left="4002" w:hanging="171"/>
      </w:pPr>
      <w:rPr>
        <w:rFonts w:hint="default"/>
        <w:lang w:val="es-ES" w:eastAsia="en-US" w:bidi="ar-SA"/>
      </w:rPr>
    </w:lvl>
    <w:lvl w:ilvl="5">
      <w:start w:val="0"/>
      <w:numFmt w:val="bullet"/>
      <w:lvlText w:val="•"/>
      <w:lvlJc w:val="left"/>
      <w:pPr>
        <w:ind w:left="4973" w:hanging="171"/>
      </w:pPr>
      <w:rPr>
        <w:rFonts w:hint="default"/>
        <w:lang w:val="es-ES" w:eastAsia="en-US" w:bidi="ar-SA"/>
      </w:rPr>
    </w:lvl>
    <w:lvl w:ilvl="6">
      <w:start w:val="0"/>
      <w:numFmt w:val="bullet"/>
      <w:lvlText w:val="•"/>
      <w:lvlJc w:val="left"/>
      <w:pPr>
        <w:ind w:left="5944" w:hanging="171"/>
      </w:pPr>
      <w:rPr>
        <w:rFonts w:hint="default"/>
        <w:lang w:val="es-ES" w:eastAsia="en-US" w:bidi="ar-SA"/>
      </w:rPr>
    </w:lvl>
    <w:lvl w:ilvl="7">
      <w:start w:val="0"/>
      <w:numFmt w:val="bullet"/>
      <w:lvlText w:val="•"/>
      <w:lvlJc w:val="left"/>
      <w:pPr>
        <w:ind w:left="6915" w:hanging="171"/>
      </w:pPr>
      <w:rPr>
        <w:rFonts w:hint="default"/>
        <w:lang w:val="es-ES" w:eastAsia="en-US" w:bidi="ar-SA"/>
      </w:rPr>
    </w:lvl>
    <w:lvl w:ilvl="8">
      <w:start w:val="0"/>
      <w:numFmt w:val="bullet"/>
      <w:lvlText w:val="•"/>
      <w:lvlJc w:val="left"/>
      <w:pPr>
        <w:ind w:left="7885" w:hanging="171"/>
      </w:pPr>
      <w:rPr>
        <w:rFonts w:hint="default"/>
        <w:lang w:val="es-ES" w:eastAsia="en-US" w:bidi="ar-SA"/>
      </w:rPr>
    </w:lvl>
  </w:abstractNum>
  <w:abstractNum w:abstractNumId="5">
    <w:multiLevelType w:val="hybridMultilevel"/>
    <w:lvl w:ilvl="0">
      <w:start w:val="1"/>
      <w:numFmt w:val="upperRoman"/>
      <w:lvlText w:val="%1."/>
      <w:lvlJc w:val="left"/>
      <w:pPr>
        <w:ind w:left="285" w:hanging="167"/>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234" w:hanging="167"/>
      </w:pPr>
      <w:rPr>
        <w:rFonts w:hint="default"/>
        <w:lang w:val="es-ES" w:eastAsia="en-US" w:bidi="ar-SA"/>
      </w:rPr>
    </w:lvl>
    <w:lvl w:ilvl="2">
      <w:start w:val="0"/>
      <w:numFmt w:val="bullet"/>
      <w:lvlText w:val="•"/>
      <w:lvlJc w:val="left"/>
      <w:pPr>
        <w:ind w:left="2189" w:hanging="167"/>
      </w:pPr>
      <w:rPr>
        <w:rFonts w:hint="default"/>
        <w:lang w:val="es-ES" w:eastAsia="en-US" w:bidi="ar-SA"/>
      </w:rPr>
    </w:lvl>
    <w:lvl w:ilvl="3">
      <w:start w:val="0"/>
      <w:numFmt w:val="bullet"/>
      <w:lvlText w:val="•"/>
      <w:lvlJc w:val="left"/>
      <w:pPr>
        <w:ind w:left="3144" w:hanging="167"/>
      </w:pPr>
      <w:rPr>
        <w:rFonts w:hint="default"/>
        <w:lang w:val="es-ES" w:eastAsia="en-US" w:bidi="ar-SA"/>
      </w:rPr>
    </w:lvl>
    <w:lvl w:ilvl="4">
      <w:start w:val="0"/>
      <w:numFmt w:val="bullet"/>
      <w:lvlText w:val="•"/>
      <w:lvlJc w:val="left"/>
      <w:pPr>
        <w:ind w:left="4098" w:hanging="167"/>
      </w:pPr>
      <w:rPr>
        <w:rFonts w:hint="default"/>
        <w:lang w:val="es-ES" w:eastAsia="en-US" w:bidi="ar-SA"/>
      </w:rPr>
    </w:lvl>
    <w:lvl w:ilvl="5">
      <w:start w:val="0"/>
      <w:numFmt w:val="bullet"/>
      <w:lvlText w:val="•"/>
      <w:lvlJc w:val="left"/>
      <w:pPr>
        <w:ind w:left="5053" w:hanging="167"/>
      </w:pPr>
      <w:rPr>
        <w:rFonts w:hint="default"/>
        <w:lang w:val="es-ES" w:eastAsia="en-US" w:bidi="ar-SA"/>
      </w:rPr>
    </w:lvl>
    <w:lvl w:ilvl="6">
      <w:start w:val="0"/>
      <w:numFmt w:val="bullet"/>
      <w:lvlText w:val="•"/>
      <w:lvlJc w:val="left"/>
      <w:pPr>
        <w:ind w:left="6008" w:hanging="167"/>
      </w:pPr>
      <w:rPr>
        <w:rFonts w:hint="default"/>
        <w:lang w:val="es-ES" w:eastAsia="en-US" w:bidi="ar-SA"/>
      </w:rPr>
    </w:lvl>
    <w:lvl w:ilvl="7">
      <w:start w:val="0"/>
      <w:numFmt w:val="bullet"/>
      <w:lvlText w:val="•"/>
      <w:lvlJc w:val="left"/>
      <w:pPr>
        <w:ind w:left="6963" w:hanging="167"/>
      </w:pPr>
      <w:rPr>
        <w:rFonts w:hint="default"/>
        <w:lang w:val="es-ES" w:eastAsia="en-US" w:bidi="ar-SA"/>
      </w:rPr>
    </w:lvl>
    <w:lvl w:ilvl="8">
      <w:start w:val="0"/>
      <w:numFmt w:val="bullet"/>
      <w:lvlText w:val="•"/>
      <w:lvlJc w:val="left"/>
      <w:pPr>
        <w:ind w:left="7917" w:hanging="167"/>
      </w:pPr>
      <w:rPr>
        <w:rFonts w:hint="default"/>
        <w:lang w:val="es-ES" w:eastAsia="en-US" w:bidi="ar-SA"/>
      </w:rPr>
    </w:lvl>
  </w:abstractNum>
  <w:abstractNum w:abstractNumId="4">
    <w:multiLevelType w:val="hybridMultilevel"/>
    <w:lvl w:ilvl="0">
      <w:start w:val="1"/>
      <w:numFmt w:val="upperRoman"/>
      <w:lvlText w:val="%1."/>
      <w:lvlJc w:val="left"/>
      <w:pPr>
        <w:ind w:left="285" w:hanging="167"/>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234" w:hanging="167"/>
      </w:pPr>
      <w:rPr>
        <w:rFonts w:hint="default"/>
        <w:lang w:val="es-ES" w:eastAsia="en-US" w:bidi="ar-SA"/>
      </w:rPr>
    </w:lvl>
    <w:lvl w:ilvl="2">
      <w:start w:val="0"/>
      <w:numFmt w:val="bullet"/>
      <w:lvlText w:val="•"/>
      <w:lvlJc w:val="left"/>
      <w:pPr>
        <w:ind w:left="2189" w:hanging="167"/>
      </w:pPr>
      <w:rPr>
        <w:rFonts w:hint="default"/>
        <w:lang w:val="es-ES" w:eastAsia="en-US" w:bidi="ar-SA"/>
      </w:rPr>
    </w:lvl>
    <w:lvl w:ilvl="3">
      <w:start w:val="0"/>
      <w:numFmt w:val="bullet"/>
      <w:lvlText w:val="•"/>
      <w:lvlJc w:val="left"/>
      <w:pPr>
        <w:ind w:left="3144" w:hanging="167"/>
      </w:pPr>
      <w:rPr>
        <w:rFonts w:hint="default"/>
        <w:lang w:val="es-ES" w:eastAsia="en-US" w:bidi="ar-SA"/>
      </w:rPr>
    </w:lvl>
    <w:lvl w:ilvl="4">
      <w:start w:val="0"/>
      <w:numFmt w:val="bullet"/>
      <w:lvlText w:val="•"/>
      <w:lvlJc w:val="left"/>
      <w:pPr>
        <w:ind w:left="4098" w:hanging="167"/>
      </w:pPr>
      <w:rPr>
        <w:rFonts w:hint="default"/>
        <w:lang w:val="es-ES" w:eastAsia="en-US" w:bidi="ar-SA"/>
      </w:rPr>
    </w:lvl>
    <w:lvl w:ilvl="5">
      <w:start w:val="0"/>
      <w:numFmt w:val="bullet"/>
      <w:lvlText w:val="•"/>
      <w:lvlJc w:val="left"/>
      <w:pPr>
        <w:ind w:left="5053" w:hanging="167"/>
      </w:pPr>
      <w:rPr>
        <w:rFonts w:hint="default"/>
        <w:lang w:val="es-ES" w:eastAsia="en-US" w:bidi="ar-SA"/>
      </w:rPr>
    </w:lvl>
    <w:lvl w:ilvl="6">
      <w:start w:val="0"/>
      <w:numFmt w:val="bullet"/>
      <w:lvlText w:val="•"/>
      <w:lvlJc w:val="left"/>
      <w:pPr>
        <w:ind w:left="6008" w:hanging="167"/>
      </w:pPr>
      <w:rPr>
        <w:rFonts w:hint="default"/>
        <w:lang w:val="es-ES" w:eastAsia="en-US" w:bidi="ar-SA"/>
      </w:rPr>
    </w:lvl>
    <w:lvl w:ilvl="7">
      <w:start w:val="0"/>
      <w:numFmt w:val="bullet"/>
      <w:lvlText w:val="•"/>
      <w:lvlJc w:val="left"/>
      <w:pPr>
        <w:ind w:left="6963" w:hanging="167"/>
      </w:pPr>
      <w:rPr>
        <w:rFonts w:hint="default"/>
        <w:lang w:val="es-ES" w:eastAsia="en-US" w:bidi="ar-SA"/>
      </w:rPr>
    </w:lvl>
    <w:lvl w:ilvl="8">
      <w:start w:val="0"/>
      <w:numFmt w:val="bullet"/>
      <w:lvlText w:val="•"/>
      <w:lvlJc w:val="left"/>
      <w:pPr>
        <w:ind w:left="7917" w:hanging="167"/>
      </w:pPr>
      <w:rPr>
        <w:rFonts w:hint="default"/>
        <w:lang w:val="es-ES" w:eastAsia="en-US" w:bidi="ar-SA"/>
      </w:rPr>
    </w:lvl>
  </w:abstractNum>
  <w:abstractNum w:abstractNumId="3">
    <w:multiLevelType w:val="hybridMultilevel"/>
    <w:lvl w:ilvl="0">
      <w:start w:val="1"/>
      <w:numFmt w:val="upperRoman"/>
      <w:lvlText w:val="%1."/>
      <w:lvlJc w:val="left"/>
      <w:pPr>
        <w:ind w:left="285" w:hanging="167"/>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234" w:hanging="167"/>
      </w:pPr>
      <w:rPr>
        <w:rFonts w:hint="default"/>
        <w:lang w:val="es-ES" w:eastAsia="en-US" w:bidi="ar-SA"/>
      </w:rPr>
    </w:lvl>
    <w:lvl w:ilvl="2">
      <w:start w:val="0"/>
      <w:numFmt w:val="bullet"/>
      <w:lvlText w:val="•"/>
      <w:lvlJc w:val="left"/>
      <w:pPr>
        <w:ind w:left="2189" w:hanging="167"/>
      </w:pPr>
      <w:rPr>
        <w:rFonts w:hint="default"/>
        <w:lang w:val="es-ES" w:eastAsia="en-US" w:bidi="ar-SA"/>
      </w:rPr>
    </w:lvl>
    <w:lvl w:ilvl="3">
      <w:start w:val="0"/>
      <w:numFmt w:val="bullet"/>
      <w:lvlText w:val="•"/>
      <w:lvlJc w:val="left"/>
      <w:pPr>
        <w:ind w:left="3144" w:hanging="167"/>
      </w:pPr>
      <w:rPr>
        <w:rFonts w:hint="default"/>
        <w:lang w:val="es-ES" w:eastAsia="en-US" w:bidi="ar-SA"/>
      </w:rPr>
    </w:lvl>
    <w:lvl w:ilvl="4">
      <w:start w:val="0"/>
      <w:numFmt w:val="bullet"/>
      <w:lvlText w:val="•"/>
      <w:lvlJc w:val="left"/>
      <w:pPr>
        <w:ind w:left="4098" w:hanging="167"/>
      </w:pPr>
      <w:rPr>
        <w:rFonts w:hint="default"/>
        <w:lang w:val="es-ES" w:eastAsia="en-US" w:bidi="ar-SA"/>
      </w:rPr>
    </w:lvl>
    <w:lvl w:ilvl="5">
      <w:start w:val="0"/>
      <w:numFmt w:val="bullet"/>
      <w:lvlText w:val="•"/>
      <w:lvlJc w:val="left"/>
      <w:pPr>
        <w:ind w:left="5053" w:hanging="167"/>
      </w:pPr>
      <w:rPr>
        <w:rFonts w:hint="default"/>
        <w:lang w:val="es-ES" w:eastAsia="en-US" w:bidi="ar-SA"/>
      </w:rPr>
    </w:lvl>
    <w:lvl w:ilvl="6">
      <w:start w:val="0"/>
      <w:numFmt w:val="bullet"/>
      <w:lvlText w:val="•"/>
      <w:lvlJc w:val="left"/>
      <w:pPr>
        <w:ind w:left="6008" w:hanging="167"/>
      </w:pPr>
      <w:rPr>
        <w:rFonts w:hint="default"/>
        <w:lang w:val="es-ES" w:eastAsia="en-US" w:bidi="ar-SA"/>
      </w:rPr>
    </w:lvl>
    <w:lvl w:ilvl="7">
      <w:start w:val="0"/>
      <w:numFmt w:val="bullet"/>
      <w:lvlText w:val="•"/>
      <w:lvlJc w:val="left"/>
      <w:pPr>
        <w:ind w:left="6963" w:hanging="167"/>
      </w:pPr>
      <w:rPr>
        <w:rFonts w:hint="default"/>
        <w:lang w:val="es-ES" w:eastAsia="en-US" w:bidi="ar-SA"/>
      </w:rPr>
    </w:lvl>
    <w:lvl w:ilvl="8">
      <w:start w:val="0"/>
      <w:numFmt w:val="bullet"/>
      <w:lvlText w:val="•"/>
      <w:lvlJc w:val="left"/>
      <w:pPr>
        <w:ind w:left="7917" w:hanging="167"/>
      </w:pPr>
      <w:rPr>
        <w:rFonts w:hint="default"/>
        <w:lang w:val="es-ES" w:eastAsia="en-US" w:bidi="ar-SA"/>
      </w:rPr>
    </w:lvl>
  </w:abstractNum>
  <w:abstractNum w:abstractNumId="2">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685"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1696" w:hanging="567"/>
      </w:pPr>
      <w:rPr>
        <w:rFonts w:hint="default"/>
        <w:lang w:val="es-ES" w:eastAsia="en-US" w:bidi="ar-SA"/>
      </w:rPr>
    </w:lvl>
    <w:lvl w:ilvl="3">
      <w:start w:val="0"/>
      <w:numFmt w:val="bullet"/>
      <w:lvlText w:val="•"/>
      <w:lvlJc w:val="left"/>
      <w:pPr>
        <w:ind w:left="2712" w:hanging="567"/>
      </w:pPr>
      <w:rPr>
        <w:rFonts w:hint="default"/>
        <w:lang w:val="es-ES" w:eastAsia="en-US" w:bidi="ar-SA"/>
      </w:rPr>
    </w:lvl>
    <w:lvl w:ilvl="4">
      <w:start w:val="0"/>
      <w:numFmt w:val="bullet"/>
      <w:lvlText w:val="•"/>
      <w:lvlJc w:val="left"/>
      <w:pPr>
        <w:ind w:left="3729" w:hanging="567"/>
      </w:pPr>
      <w:rPr>
        <w:rFonts w:hint="default"/>
        <w:lang w:val="es-ES" w:eastAsia="en-US" w:bidi="ar-SA"/>
      </w:rPr>
    </w:lvl>
    <w:lvl w:ilvl="5">
      <w:start w:val="0"/>
      <w:numFmt w:val="bullet"/>
      <w:lvlText w:val="•"/>
      <w:lvlJc w:val="left"/>
      <w:pPr>
        <w:ind w:left="4745" w:hanging="567"/>
      </w:pPr>
      <w:rPr>
        <w:rFonts w:hint="default"/>
        <w:lang w:val="es-ES" w:eastAsia="en-US" w:bidi="ar-SA"/>
      </w:rPr>
    </w:lvl>
    <w:lvl w:ilvl="6">
      <w:start w:val="0"/>
      <w:numFmt w:val="bullet"/>
      <w:lvlText w:val="•"/>
      <w:lvlJc w:val="left"/>
      <w:pPr>
        <w:ind w:left="5761" w:hanging="567"/>
      </w:pPr>
      <w:rPr>
        <w:rFonts w:hint="default"/>
        <w:lang w:val="es-ES" w:eastAsia="en-US" w:bidi="ar-SA"/>
      </w:rPr>
    </w:lvl>
    <w:lvl w:ilvl="7">
      <w:start w:val="0"/>
      <w:numFmt w:val="bullet"/>
      <w:lvlText w:val="•"/>
      <w:lvlJc w:val="left"/>
      <w:pPr>
        <w:ind w:left="6778" w:hanging="567"/>
      </w:pPr>
      <w:rPr>
        <w:rFonts w:hint="default"/>
        <w:lang w:val="es-ES" w:eastAsia="en-US" w:bidi="ar-SA"/>
      </w:rPr>
    </w:lvl>
    <w:lvl w:ilvl="8">
      <w:start w:val="0"/>
      <w:numFmt w:val="bullet"/>
      <w:lvlText w:val="•"/>
      <w:lvlJc w:val="left"/>
      <w:pPr>
        <w:ind w:left="7794" w:hanging="567"/>
      </w:pPr>
      <w:rPr>
        <w:rFonts w:hint="default"/>
        <w:lang w:val="es-ES" w:eastAsia="en-US" w:bidi="ar-SA"/>
      </w:rPr>
    </w:lvl>
  </w:abstractNum>
  <w:abstractNum w:abstractNumId="1">
    <w:multiLevelType w:val="hybridMultilevel"/>
    <w:lvl w:ilvl="0">
      <w:start w:val="1"/>
      <w:numFmt w:val="upperRoman"/>
      <w:lvlText w:val="%1."/>
      <w:lvlJc w:val="left"/>
      <w:pPr>
        <w:ind w:left="685"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94" w:hanging="567"/>
      </w:pPr>
      <w:rPr>
        <w:rFonts w:hint="default"/>
        <w:lang w:val="es-ES" w:eastAsia="en-US" w:bidi="ar-SA"/>
      </w:rPr>
    </w:lvl>
    <w:lvl w:ilvl="2">
      <w:start w:val="0"/>
      <w:numFmt w:val="bullet"/>
      <w:lvlText w:val="•"/>
      <w:lvlJc w:val="left"/>
      <w:pPr>
        <w:ind w:left="2509" w:hanging="567"/>
      </w:pPr>
      <w:rPr>
        <w:rFonts w:hint="default"/>
        <w:lang w:val="es-ES" w:eastAsia="en-US" w:bidi="ar-SA"/>
      </w:rPr>
    </w:lvl>
    <w:lvl w:ilvl="3">
      <w:start w:val="0"/>
      <w:numFmt w:val="bullet"/>
      <w:lvlText w:val="•"/>
      <w:lvlJc w:val="left"/>
      <w:pPr>
        <w:ind w:left="3424" w:hanging="567"/>
      </w:pPr>
      <w:rPr>
        <w:rFonts w:hint="default"/>
        <w:lang w:val="es-ES" w:eastAsia="en-US" w:bidi="ar-SA"/>
      </w:rPr>
    </w:lvl>
    <w:lvl w:ilvl="4">
      <w:start w:val="0"/>
      <w:numFmt w:val="bullet"/>
      <w:lvlText w:val="•"/>
      <w:lvlJc w:val="left"/>
      <w:pPr>
        <w:ind w:left="4338" w:hanging="567"/>
      </w:pPr>
      <w:rPr>
        <w:rFonts w:hint="default"/>
        <w:lang w:val="es-ES" w:eastAsia="en-US" w:bidi="ar-SA"/>
      </w:rPr>
    </w:lvl>
    <w:lvl w:ilvl="5">
      <w:start w:val="0"/>
      <w:numFmt w:val="bullet"/>
      <w:lvlText w:val="•"/>
      <w:lvlJc w:val="left"/>
      <w:pPr>
        <w:ind w:left="5253" w:hanging="567"/>
      </w:pPr>
      <w:rPr>
        <w:rFonts w:hint="default"/>
        <w:lang w:val="es-ES" w:eastAsia="en-US" w:bidi="ar-SA"/>
      </w:rPr>
    </w:lvl>
    <w:lvl w:ilvl="6">
      <w:start w:val="0"/>
      <w:numFmt w:val="bullet"/>
      <w:lvlText w:val="•"/>
      <w:lvlJc w:val="left"/>
      <w:pPr>
        <w:ind w:left="6168" w:hanging="567"/>
      </w:pPr>
      <w:rPr>
        <w:rFonts w:hint="default"/>
        <w:lang w:val="es-ES" w:eastAsia="en-US" w:bidi="ar-SA"/>
      </w:rPr>
    </w:lvl>
    <w:lvl w:ilvl="7">
      <w:start w:val="0"/>
      <w:numFmt w:val="bullet"/>
      <w:lvlText w:val="•"/>
      <w:lvlJc w:val="left"/>
      <w:pPr>
        <w:ind w:left="7083" w:hanging="567"/>
      </w:pPr>
      <w:rPr>
        <w:rFonts w:hint="default"/>
        <w:lang w:val="es-ES" w:eastAsia="en-US" w:bidi="ar-SA"/>
      </w:rPr>
    </w:lvl>
    <w:lvl w:ilvl="8">
      <w:start w:val="0"/>
      <w:numFmt w:val="bullet"/>
      <w:lvlText w:val="•"/>
      <w:lvlJc w:val="left"/>
      <w:pPr>
        <w:ind w:left="7997" w:hanging="567"/>
      </w:pPr>
      <w:rPr>
        <w:rFonts w:hint="default"/>
        <w:lang w:val="es-ES" w:eastAsia="en-US" w:bidi="ar-SA"/>
      </w:rPr>
    </w:lvl>
  </w:abstractNum>
  <w:abstractNum w:abstractNumId="0">
    <w:multiLevelType w:val="hybridMultilevel"/>
    <w:lvl w:ilvl="0">
      <w:start w:val="1"/>
      <w:numFmt w:val="upperRoman"/>
      <w:lvlText w:val="%1."/>
      <w:lvlJc w:val="left"/>
      <w:pPr>
        <w:ind w:left="546" w:hanging="428"/>
        <w:jc w:val="left"/>
      </w:pPr>
      <w:rPr>
        <w:rFonts w:hint="default" w:ascii="Arial MT" w:hAnsi="Arial MT" w:eastAsia="Arial MT" w:cs="Arial MT"/>
        <w:b w:val="0"/>
        <w:bCs w:val="0"/>
        <w:i w:val="0"/>
        <w:iCs w:val="0"/>
        <w:spacing w:val="-5"/>
        <w:w w:val="99"/>
        <w:sz w:val="20"/>
        <w:szCs w:val="20"/>
        <w:lang w:val="es-ES" w:eastAsia="en-US" w:bidi="ar-SA"/>
      </w:rPr>
    </w:lvl>
    <w:lvl w:ilvl="1">
      <w:start w:val="0"/>
      <w:numFmt w:val="bullet"/>
      <w:lvlText w:val="•"/>
      <w:lvlJc w:val="left"/>
      <w:pPr>
        <w:ind w:left="1468" w:hanging="428"/>
      </w:pPr>
      <w:rPr>
        <w:rFonts w:hint="default"/>
        <w:lang w:val="es-ES" w:eastAsia="en-US" w:bidi="ar-SA"/>
      </w:rPr>
    </w:lvl>
    <w:lvl w:ilvl="2">
      <w:start w:val="0"/>
      <w:numFmt w:val="bullet"/>
      <w:lvlText w:val="•"/>
      <w:lvlJc w:val="left"/>
      <w:pPr>
        <w:ind w:left="2397" w:hanging="428"/>
      </w:pPr>
      <w:rPr>
        <w:rFonts w:hint="default"/>
        <w:lang w:val="es-ES" w:eastAsia="en-US" w:bidi="ar-SA"/>
      </w:rPr>
    </w:lvl>
    <w:lvl w:ilvl="3">
      <w:start w:val="0"/>
      <w:numFmt w:val="bullet"/>
      <w:lvlText w:val="•"/>
      <w:lvlJc w:val="left"/>
      <w:pPr>
        <w:ind w:left="3326" w:hanging="428"/>
      </w:pPr>
      <w:rPr>
        <w:rFonts w:hint="default"/>
        <w:lang w:val="es-ES" w:eastAsia="en-US" w:bidi="ar-SA"/>
      </w:rPr>
    </w:lvl>
    <w:lvl w:ilvl="4">
      <w:start w:val="0"/>
      <w:numFmt w:val="bullet"/>
      <w:lvlText w:val="•"/>
      <w:lvlJc w:val="left"/>
      <w:pPr>
        <w:ind w:left="4254" w:hanging="428"/>
      </w:pPr>
      <w:rPr>
        <w:rFonts w:hint="default"/>
        <w:lang w:val="es-ES" w:eastAsia="en-US" w:bidi="ar-SA"/>
      </w:rPr>
    </w:lvl>
    <w:lvl w:ilvl="5">
      <w:start w:val="0"/>
      <w:numFmt w:val="bullet"/>
      <w:lvlText w:val="•"/>
      <w:lvlJc w:val="left"/>
      <w:pPr>
        <w:ind w:left="5183" w:hanging="428"/>
      </w:pPr>
      <w:rPr>
        <w:rFonts w:hint="default"/>
        <w:lang w:val="es-ES" w:eastAsia="en-US" w:bidi="ar-SA"/>
      </w:rPr>
    </w:lvl>
    <w:lvl w:ilvl="6">
      <w:start w:val="0"/>
      <w:numFmt w:val="bullet"/>
      <w:lvlText w:val="•"/>
      <w:lvlJc w:val="left"/>
      <w:pPr>
        <w:ind w:left="6112" w:hanging="428"/>
      </w:pPr>
      <w:rPr>
        <w:rFonts w:hint="default"/>
        <w:lang w:val="es-ES" w:eastAsia="en-US" w:bidi="ar-SA"/>
      </w:rPr>
    </w:lvl>
    <w:lvl w:ilvl="7">
      <w:start w:val="0"/>
      <w:numFmt w:val="bullet"/>
      <w:lvlText w:val="•"/>
      <w:lvlJc w:val="left"/>
      <w:pPr>
        <w:ind w:left="7041" w:hanging="428"/>
      </w:pPr>
      <w:rPr>
        <w:rFonts w:hint="default"/>
        <w:lang w:val="es-ES" w:eastAsia="en-US" w:bidi="ar-SA"/>
      </w:rPr>
    </w:lvl>
    <w:lvl w:ilvl="8">
      <w:start w:val="0"/>
      <w:numFmt w:val="bullet"/>
      <w:lvlText w:val="•"/>
      <w:lvlJc w:val="left"/>
      <w:pPr>
        <w:ind w:left="7969" w:hanging="428"/>
      </w:pPr>
      <w:rPr>
        <w:rFonts w:hint="default"/>
        <w:lang w:val="es-ES"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685" w:hanging="567"/>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2024-01-23T21:14:03Z</dcterms:created>
  <dcterms:modified xsi:type="dcterms:W3CDTF">2024-01-23T21:14:03Z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Microsoft® Word 2016</vt:lpwstr>
  </property>
  <property fmtid="{D5CDD505-2E9C-101B-9397-08002B2CF9AE}" pid="4" name="LastSaved">
    <vt:filetime>2024-01-23T00:00:00Z</vt:filetime>
  </property>
  <property fmtid="{D5CDD505-2E9C-101B-9397-08002B2CF9AE}" pid="5" name="Producer">
    <vt:lpwstr>Microsoft® Word 2016</vt:lpwstr>
  </property>
</Properties>
</file>